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1D0" w:rsidRDefault="00DF59FB">
      <w:pPr>
        <w:spacing w:after="120" w:line="360" w:lineRule="auto"/>
        <w:jc w:val="center"/>
      </w:pPr>
      <w:r>
        <w:object w:dxaOrig="1661" w:dyaOrig="1073" w14:anchorId="1DD84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54pt;visibility:visible;mso-wrap-style:square" o:ole="">
            <v:imagedata r:id="rId7" o:title=""/>
          </v:shape>
          <o:OLEObject Type="Embed" ProgID="StaticMetafile" ShapeID="_x0000_i1025" DrawAspect="Content" ObjectID="_1646489207" r:id="rId8"/>
        </w:object>
      </w:r>
      <w:r>
        <w:object w:dxaOrig="1113" w:dyaOrig="1073" w14:anchorId="60E7E610">
          <v:shape id="_x0000_i1026" type="#_x0000_t75" style="width:56.25pt;height:54pt;visibility:visible;mso-wrap-style:square" o:ole="">
            <v:imagedata r:id="rId9" o:title=""/>
          </v:shape>
          <o:OLEObject Type="Embed" ProgID="StaticMetafile" ShapeID="_x0000_i1026" DrawAspect="Content" ObjectID="_1646489208" r:id="rId10"/>
        </w:object>
      </w:r>
    </w:p>
    <w:p w:rsidR="00E821D0" w:rsidRDefault="00E821D0">
      <w:pPr>
        <w:spacing w:after="120" w:line="360" w:lineRule="auto"/>
        <w:jc w:val="center"/>
      </w:pPr>
    </w:p>
    <w:p w:rsidR="00E821D0" w:rsidRDefault="00E821D0">
      <w:pPr>
        <w:spacing w:after="120" w:line="360" w:lineRule="auto"/>
        <w:jc w:val="center"/>
      </w:pPr>
    </w:p>
    <w:p w:rsidR="00E821D0" w:rsidRDefault="00DF59FB">
      <w:pPr>
        <w:spacing w:after="120" w:line="360" w:lineRule="auto"/>
        <w:jc w:val="center"/>
      </w:pPr>
      <w:r>
        <w:rPr>
          <w:rFonts w:ascii="Times New Roman" w:eastAsia="Times New Roman" w:hAnsi="Times New Roman" w:cs="Times New Roman"/>
          <w:b/>
          <w:color w:val="000000"/>
          <w:sz w:val="48"/>
        </w:rPr>
        <w:t>Организация пассажирских авиаперевозок на среднемагистральных воздушных судах малой пассажировместимости</w:t>
      </w:r>
    </w:p>
    <w:p w:rsidR="00E821D0" w:rsidRDefault="00E821D0">
      <w:pPr>
        <w:spacing w:before="120" w:after="120" w:line="360" w:lineRule="auto"/>
        <w:ind w:right="-17"/>
        <w:jc w:val="center"/>
      </w:pPr>
    </w:p>
    <w:p w:rsidR="00E821D0" w:rsidRDefault="00DF59FB">
      <w:pPr>
        <w:spacing w:before="120" w:after="120" w:line="360" w:lineRule="auto"/>
        <w:jc w:val="center"/>
      </w:pPr>
      <w:r>
        <w:object w:dxaOrig="8686" w:dyaOrig="4900" w14:anchorId="1697CBE6">
          <v:shape id="_x0000_i1027" type="#_x0000_t75" style="width:434.25pt;height:245.25pt;visibility:visible;mso-wrap-style:square" o:ole="">
            <v:imagedata r:id="rId11" o:title=""/>
          </v:shape>
          <o:OLEObject Type="Embed" ProgID="StaticMetafile" ShapeID="_x0000_i1027" DrawAspect="Content" ObjectID="_1646489209" r:id="rId12"/>
        </w:object>
      </w:r>
    </w:p>
    <w:p w:rsidR="00E821D0" w:rsidRDefault="00E821D0">
      <w:pPr>
        <w:spacing w:before="120" w:after="120" w:line="360" w:lineRule="auto"/>
        <w:ind w:right="-17"/>
        <w:jc w:val="center"/>
      </w:pPr>
    </w:p>
    <w:p w:rsidR="00E821D0" w:rsidRDefault="00E821D0">
      <w:pPr>
        <w:spacing w:before="120" w:after="120" w:line="360" w:lineRule="auto"/>
        <w:ind w:right="-17"/>
        <w:jc w:val="center"/>
      </w:pPr>
    </w:p>
    <w:p w:rsidR="00E821D0" w:rsidRDefault="00E821D0">
      <w:pPr>
        <w:spacing w:before="120" w:after="120" w:line="360" w:lineRule="auto"/>
        <w:ind w:right="-17"/>
        <w:jc w:val="center"/>
      </w:pPr>
    </w:p>
    <w:p w:rsidR="00E821D0" w:rsidRDefault="00E821D0">
      <w:pPr>
        <w:spacing w:before="120" w:after="120" w:line="360" w:lineRule="auto"/>
        <w:ind w:right="-17"/>
        <w:jc w:val="center"/>
      </w:pPr>
    </w:p>
    <w:p w:rsidR="00E821D0" w:rsidRDefault="00E821D0">
      <w:pPr>
        <w:spacing w:before="120" w:after="120" w:line="360" w:lineRule="auto"/>
        <w:ind w:right="-17"/>
        <w:jc w:val="center"/>
      </w:pPr>
    </w:p>
    <w:p w:rsidR="00E821D0" w:rsidRDefault="00DF59FB">
      <w:pPr>
        <w:spacing w:before="120" w:after="120" w:line="360" w:lineRule="auto"/>
        <w:ind w:right="-17"/>
        <w:jc w:val="center"/>
      </w:pPr>
      <w:r>
        <w:rPr>
          <w:rFonts w:ascii="Times New Roman" w:eastAsia="Times New Roman" w:hAnsi="Times New Roman" w:cs="Times New Roman"/>
          <w:i/>
        </w:rPr>
        <w:t>Январь, 201</w:t>
      </w:r>
      <w:r w:rsidR="006F2D0A">
        <w:rPr>
          <w:rFonts w:ascii="Times New Roman" w:eastAsia="Times New Roman" w:hAnsi="Times New Roman" w:cs="Times New Roman"/>
          <w:i/>
        </w:rPr>
        <w:t>9</w:t>
      </w:r>
      <w:r>
        <w:rPr>
          <w:rFonts w:ascii="Times New Roman" w:eastAsia="Times New Roman" w:hAnsi="Times New Roman" w:cs="Times New Roman"/>
          <w:i/>
        </w:rPr>
        <w:t xml:space="preserve"> г.</w:t>
      </w:r>
      <w:r>
        <w:rPr>
          <w:rFonts w:ascii="Times New Roman" w:eastAsia="Times New Roman" w:hAnsi="Times New Roman" w:cs="Times New Roman"/>
        </w:rPr>
        <w:t xml:space="preserve"> </w:t>
      </w:r>
    </w:p>
    <w:p w:rsidR="00E821D0" w:rsidRDefault="00DF59FB">
      <w:pPr>
        <w:tabs>
          <w:tab w:val="left" w:pos="1080"/>
        </w:tabs>
        <w:spacing w:before="120" w:line="360" w:lineRule="auto"/>
        <w:ind w:left="927"/>
        <w:jc w:val="center"/>
      </w:pPr>
      <w:r>
        <w:rPr>
          <w:rFonts w:eastAsia="Calibri" w:cs="Calibri"/>
          <w:b/>
          <w:color w:val="808080"/>
          <w:sz w:val="36"/>
        </w:rPr>
        <w:lastRenderedPageBreak/>
        <w:t>Оглавление</w:t>
      </w:r>
    </w:p>
    <w:p w:rsidR="00E821D0" w:rsidRDefault="00E821D0"/>
    <w:p w:rsidR="00E821D0" w:rsidRDefault="00DF59FB">
      <w:r>
        <w:rPr>
          <w:rFonts w:ascii="Times New Roman" w:eastAsia="Times New Roman" w:hAnsi="Times New Roman" w:cs="Times New Roman"/>
          <w:b/>
          <w:color w:val="808080"/>
          <w:sz w:val="36"/>
        </w:rPr>
        <w:t xml:space="preserve"> </w:t>
      </w:r>
    </w:p>
    <w:p w:rsidR="00E821D0" w:rsidRDefault="00E821D0"/>
    <w:p w:rsidR="00E821D0" w:rsidRDefault="00DF59FB">
      <w:pPr>
        <w:tabs>
          <w:tab w:val="left" w:pos="1080"/>
        </w:tabs>
        <w:spacing w:before="120" w:line="360" w:lineRule="auto"/>
        <w:ind w:left="927"/>
        <w:jc w:val="center"/>
      </w:pPr>
      <w:r>
        <w:rPr>
          <w:rFonts w:eastAsia="Calibri" w:cs="Calibri"/>
          <w:b/>
          <w:color w:val="808080"/>
          <w:sz w:val="36"/>
        </w:rPr>
        <w:t>Приложения (диаграммы, схемы, рисунки)</w:t>
      </w:r>
    </w:p>
    <w:p w:rsidR="00E821D0" w:rsidRDefault="00DF59FB">
      <w:pPr>
        <w:tabs>
          <w:tab w:val="right" w:leader="dot" w:pos="9345"/>
        </w:tabs>
        <w:spacing w:line="360" w:lineRule="auto"/>
      </w:pPr>
      <w:r>
        <w:rPr>
          <w:rFonts w:ascii="Times New Roman" w:eastAsia="Times New Roman" w:hAnsi="Times New Roman" w:cs="Times New Roman"/>
        </w:rPr>
        <w:t>Рисунок 1.1. Чистая прибыль проекта, тыс. руб.</w:t>
      </w:r>
      <w:r>
        <w:rPr>
          <w:rFonts w:ascii="Times New Roman" w:eastAsia="Times New Roman" w:hAnsi="Times New Roman" w:cs="Times New Roman"/>
        </w:rPr>
        <w:tab/>
        <w:t>10</w:t>
      </w:r>
    </w:p>
    <w:p w:rsidR="00E821D0" w:rsidRDefault="00DF59FB">
      <w:pPr>
        <w:tabs>
          <w:tab w:val="right" w:leader="dot" w:pos="9345"/>
        </w:tabs>
        <w:spacing w:line="360" w:lineRule="auto"/>
      </w:pPr>
      <w:r>
        <w:rPr>
          <w:rFonts w:ascii="Times New Roman" w:eastAsia="Times New Roman" w:hAnsi="Times New Roman" w:cs="Times New Roman"/>
        </w:rPr>
        <w:t>Рисунок 1.2. График NPV проекта, тыс. руб.</w:t>
      </w:r>
      <w:r>
        <w:rPr>
          <w:rFonts w:ascii="Times New Roman" w:eastAsia="Times New Roman" w:hAnsi="Times New Roman" w:cs="Times New Roman"/>
        </w:rPr>
        <w:tab/>
        <w:t>11</w:t>
      </w:r>
    </w:p>
    <w:p w:rsidR="00E821D0" w:rsidRDefault="00DF59FB">
      <w:pPr>
        <w:tabs>
          <w:tab w:val="right" w:leader="dot" w:pos="9345"/>
        </w:tabs>
        <w:spacing w:line="360" w:lineRule="auto"/>
      </w:pPr>
      <w:r>
        <w:rPr>
          <w:rFonts w:ascii="Times New Roman" w:eastAsia="Times New Roman" w:hAnsi="Times New Roman" w:cs="Times New Roman"/>
        </w:rPr>
        <w:t>Рисунок 3.1. Структура ФОТ по подразделениям авиакомпании, %</w:t>
      </w:r>
      <w:r>
        <w:rPr>
          <w:rFonts w:ascii="Times New Roman" w:eastAsia="Times New Roman" w:hAnsi="Times New Roman" w:cs="Times New Roman"/>
        </w:rPr>
        <w:tab/>
        <w:t>17</w:t>
      </w:r>
    </w:p>
    <w:p w:rsidR="00E821D0" w:rsidRDefault="00DF59FB">
      <w:pPr>
        <w:tabs>
          <w:tab w:val="right" w:leader="dot" w:pos="9345"/>
        </w:tabs>
        <w:spacing w:line="360" w:lineRule="auto"/>
      </w:pPr>
      <w:r>
        <w:rPr>
          <w:rFonts w:ascii="Times New Roman" w:eastAsia="Times New Roman" w:hAnsi="Times New Roman" w:cs="Times New Roman"/>
        </w:rPr>
        <w:t>Рисунок 4.1. Внешний вид Embraer Е145LR</w:t>
      </w:r>
      <w:r>
        <w:rPr>
          <w:rFonts w:ascii="Times New Roman" w:eastAsia="Times New Roman" w:hAnsi="Times New Roman" w:cs="Times New Roman"/>
        </w:rPr>
        <w:tab/>
        <w:t>20</w:t>
      </w:r>
    </w:p>
    <w:p w:rsidR="00E821D0" w:rsidRDefault="00DF59FB">
      <w:pPr>
        <w:tabs>
          <w:tab w:val="right" w:leader="dot" w:pos="9345"/>
        </w:tabs>
        <w:spacing w:line="360" w:lineRule="auto"/>
      </w:pPr>
      <w:r>
        <w:rPr>
          <w:rFonts w:ascii="Times New Roman" w:eastAsia="Times New Roman" w:hAnsi="Times New Roman" w:cs="Times New Roman"/>
        </w:rPr>
        <w:t>Рисунок 4.2. Схема салона E145</w:t>
      </w:r>
      <w:r>
        <w:rPr>
          <w:rFonts w:ascii="Times New Roman" w:eastAsia="Times New Roman" w:hAnsi="Times New Roman" w:cs="Times New Roman"/>
        </w:rPr>
        <w:tab/>
        <w:t>20</w:t>
      </w:r>
    </w:p>
    <w:p w:rsidR="00E821D0" w:rsidRDefault="00DF59FB">
      <w:pPr>
        <w:tabs>
          <w:tab w:val="right" w:leader="dot" w:pos="9345"/>
        </w:tabs>
        <w:spacing w:line="360" w:lineRule="auto"/>
      </w:pPr>
      <w:r>
        <w:rPr>
          <w:rFonts w:ascii="Times New Roman" w:eastAsia="Times New Roman" w:hAnsi="Times New Roman" w:cs="Times New Roman"/>
        </w:rPr>
        <w:t>Рисунок 4.3. Внешний вид Embraer Е170</w:t>
      </w:r>
      <w:r>
        <w:rPr>
          <w:rFonts w:ascii="Times New Roman" w:eastAsia="Times New Roman" w:hAnsi="Times New Roman" w:cs="Times New Roman"/>
        </w:rPr>
        <w:tab/>
        <w:t>21</w:t>
      </w:r>
    </w:p>
    <w:p w:rsidR="00E821D0" w:rsidRDefault="00DF59FB">
      <w:pPr>
        <w:tabs>
          <w:tab w:val="right" w:leader="dot" w:pos="9345"/>
        </w:tabs>
        <w:spacing w:line="360" w:lineRule="auto"/>
      </w:pPr>
      <w:r>
        <w:rPr>
          <w:rFonts w:ascii="Times New Roman" w:eastAsia="Times New Roman" w:hAnsi="Times New Roman" w:cs="Times New Roman"/>
        </w:rPr>
        <w:t>Рисунок 4.4. Схема салона Е170</w:t>
      </w:r>
      <w:r>
        <w:rPr>
          <w:rFonts w:ascii="Times New Roman" w:eastAsia="Times New Roman" w:hAnsi="Times New Roman" w:cs="Times New Roman"/>
        </w:rPr>
        <w:tab/>
        <w:t>21</w:t>
      </w:r>
    </w:p>
    <w:p w:rsidR="00E821D0" w:rsidRDefault="00DF59FB">
      <w:pPr>
        <w:tabs>
          <w:tab w:val="right" w:leader="dot" w:pos="9345"/>
        </w:tabs>
        <w:spacing w:line="360" w:lineRule="auto"/>
      </w:pPr>
      <w:r>
        <w:rPr>
          <w:rFonts w:ascii="Times New Roman" w:eastAsia="Times New Roman" w:hAnsi="Times New Roman" w:cs="Times New Roman"/>
        </w:rPr>
        <w:t>Рисунок 5.1. Схема финансирования проекта, %</w:t>
      </w:r>
      <w:r>
        <w:rPr>
          <w:rFonts w:ascii="Times New Roman" w:eastAsia="Times New Roman" w:hAnsi="Times New Roman" w:cs="Times New Roman"/>
        </w:rPr>
        <w:tab/>
        <w:t>26</w:t>
      </w:r>
    </w:p>
    <w:p w:rsidR="00E821D0" w:rsidRDefault="00DF59FB">
      <w:pPr>
        <w:tabs>
          <w:tab w:val="right" w:leader="dot" w:pos="9345"/>
        </w:tabs>
        <w:spacing w:line="360" w:lineRule="auto"/>
      </w:pPr>
      <w:r>
        <w:rPr>
          <w:rFonts w:ascii="Times New Roman" w:eastAsia="Times New Roman" w:hAnsi="Times New Roman" w:cs="Times New Roman"/>
        </w:rPr>
        <w:t>Рисунок 5.2. Финансирование инвестиционного проекта, тыс. руб.</w:t>
      </w:r>
      <w:r>
        <w:rPr>
          <w:rFonts w:ascii="Times New Roman" w:eastAsia="Times New Roman" w:hAnsi="Times New Roman" w:cs="Times New Roman"/>
        </w:rPr>
        <w:tab/>
        <w:t>26</w:t>
      </w:r>
    </w:p>
    <w:p w:rsidR="00E821D0" w:rsidRDefault="00DF59FB">
      <w:pPr>
        <w:tabs>
          <w:tab w:val="right" w:leader="dot" w:pos="9345"/>
        </w:tabs>
        <w:spacing w:line="360" w:lineRule="auto"/>
      </w:pPr>
      <w:r>
        <w:rPr>
          <w:rFonts w:ascii="Times New Roman" w:eastAsia="Times New Roman" w:hAnsi="Times New Roman" w:cs="Times New Roman"/>
        </w:rPr>
        <w:t>Рисунок 5.3. Структура инвестиционных затрат по проекту, %</w:t>
      </w:r>
      <w:r>
        <w:rPr>
          <w:rFonts w:ascii="Times New Roman" w:eastAsia="Times New Roman" w:hAnsi="Times New Roman" w:cs="Times New Roman"/>
        </w:rPr>
        <w:tab/>
        <w:t>30</w:t>
      </w:r>
    </w:p>
    <w:p w:rsidR="00E821D0" w:rsidRDefault="00DF59FB">
      <w:pPr>
        <w:tabs>
          <w:tab w:val="right" w:leader="dot" w:pos="9345"/>
        </w:tabs>
        <w:spacing w:line="360" w:lineRule="auto"/>
      </w:pPr>
      <w:r>
        <w:rPr>
          <w:rFonts w:ascii="Times New Roman" w:eastAsia="Times New Roman" w:hAnsi="Times New Roman" w:cs="Times New Roman"/>
        </w:rPr>
        <w:t>Рисунок 5.4. График NPV проекта, тыс. руб.</w:t>
      </w:r>
      <w:r>
        <w:rPr>
          <w:rFonts w:ascii="Times New Roman" w:eastAsia="Times New Roman" w:hAnsi="Times New Roman" w:cs="Times New Roman"/>
        </w:rPr>
        <w:tab/>
        <w:t>43</w:t>
      </w:r>
    </w:p>
    <w:p w:rsidR="00E821D0" w:rsidRDefault="00E821D0">
      <w:pPr>
        <w:spacing w:line="360" w:lineRule="auto"/>
      </w:pPr>
    </w:p>
    <w:p w:rsidR="00E821D0" w:rsidRDefault="00DF59FB">
      <w:pPr>
        <w:spacing w:line="360" w:lineRule="auto"/>
      </w:pPr>
      <w:r>
        <w:rPr>
          <w:rFonts w:ascii="Times New Roman" w:eastAsia="Times New Roman" w:hAnsi="Times New Roman" w:cs="Times New Roman"/>
          <w:b/>
          <w:color w:val="808080"/>
          <w:sz w:val="36"/>
        </w:rPr>
        <w:t xml:space="preserve"> </w:t>
      </w:r>
    </w:p>
    <w:p w:rsidR="00E821D0" w:rsidRDefault="00E821D0"/>
    <w:p w:rsidR="00E821D0" w:rsidRDefault="00DF59FB">
      <w:pPr>
        <w:tabs>
          <w:tab w:val="left" w:pos="1080"/>
        </w:tabs>
        <w:spacing w:before="120" w:line="360" w:lineRule="auto"/>
        <w:ind w:left="927"/>
        <w:jc w:val="center"/>
      </w:pPr>
      <w:r>
        <w:rPr>
          <w:rFonts w:eastAsia="Calibri" w:cs="Calibri"/>
          <w:b/>
          <w:color w:val="808080"/>
          <w:sz w:val="36"/>
        </w:rPr>
        <w:t>Приложения (таблицы)</w:t>
      </w:r>
    </w:p>
    <w:p w:rsidR="00E821D0" w:rsidRDefault="00DF59FB">
      <w:pPr>
        <w:tabs>
          <w:tab w:val="right" w:leader="dot" w:pos="9345"/>
        </w:tabs>
        <w:spacing w:line="360" w:lineRule="auto"/>
      </w:pPr>
      <w:r>
        <w:rPr>
          <w:rFonts w:ascii="Times New Roman" w:eastAsia="Times New Roman" w:hAnsi="Times New Roman" w:cs="Times New Roman"/>
        </w:rPr>
        <w:t>Таблица 1.1. График реализации проекта</w:t>
      </w:r>
      <w:r>
        <w:rPr>
          <w:rFonts w:ascii="Times New Roman" w:eastAsia="Times New Roman" w:hAnsi="Times New Roman" w:cs="Times New Roman"/>
        </w:rPr>
        <w:tab/>
        <w:t>9</w:t>
      </w:r>
    </w:p>
    <w:p w:rsidR="00E821D0" w:rsidRDefault="00DF59FB">
      <w:pPr>
        <w:tabs>
          <w:tab w:val="right" w:leader="dot" w:pos="9345"/>
        </w:tabs>
        <w:spacing w:line="360" w:lineRule="auto"/>
      </w:pPr>
      <w:r>
        <w:rPr>
          <w:rFonts w:ascii="Times New Roman" w:eastAsia="Times New Roman" w:hAnsi="Times New Roman" w:cs="Times New Roman"/>
        </w:rPr>
        <w:t>Таблица 1.2. Основные финансовые показатели</w:t>
      </w:r>
      <w:r>
        <w:rPr>
          <w:rFonts w:ascii="Times New Roman" w:eastAsia="Times New Roman" w:hAnsi="Times New Roman" w:cs="Times New Roman"/>
        </w:rPr>
        <w:tab/>
        <w:t>9</w:t>
      </w:r>
    </w:p>
    <w:p w:rsidR="00E821D0" w:rsidRDefault="00DF59FB">
      <w:pPr>
        <w:tabs>
          <w:tab w:val="right" w:leader="dot" w:pos="9345"/>
        </w:tabs>
        <w:spacing w:line="360" w:lineRule="auto"/>
      </w:pPr>
      <w:r>
        <w:rPr>
          <w:rFonts w:ascii="Times New Roman" w:eastAsia="Times New Roman" w:hAnsi="Times New Roman" w:cs="Times New Roman"/>
        </w:rPr>
        <w:t>Таблица 2.1. Параметры оказываемых услуг</w:t>
      </w:r>
      <w:r>
        <w:rPr>
          <w:rFonts w:ascii="Times New Roman" w:eastAsia="Times New Roman" w:hAnsi="Times New Roman" w:cs="Times New Roman"/>
        </w:rPr>
        <w:tab/>
        <w:t>15</w:t>
      </w:r>
    </w:p>
    <w:p w:rsidR="00E821D0" w:rsidRDefault="00DF59FB">
      <w:pPr>
        <w:tabs>
          <w:tab w:val="right" w:leader="dot" w:pos="9345"/>
        </w:tabs>
        <w:spacing w:line="360" w:lineRule="auto"/>
      </w:pPr>
      <w:r>
        <w:rPr>
          <w:rFonts w:ascii="Times New Roman" w:eastAsia="Times New Roman" w:hAnsi="Times New Roman" w:cs="Times New Roman"/>
        </w:rPr>
        <w:t>Таблица 3.1. Структурные подразделения авиакомпании и ФОТ персонала, тыс. руб.</w:t>
      </w:r>
      <w:r>
        <w:rPr>
          <w:rFonts w:ascii="Times New Roman" w:eastAsia="Times New Roman" w:hAnsi="Times New Roman" w:cs="Times New Roman"/>
        </w:rPr>
        <w:tab/>
        <w:t>16</w:t>
      </w:r>
    </w:p>
    <w:p w:rsidR="00E821D0" w:rsidRDefault="00DF59FB">
      <w:pPr>
        <w:tabs>
          <w:tab w:val="right" w:leader="dot" w:pos="9345"/>
        </w:tabs>
        <w:spacing w:line="360" w:lineRule="auto"/>
      </w:pPr>
      <w:r>
        <w:rPr>
          <w:rFonts w:ascii="Times New Roman" w:eastAsia="Times New Roman" w:hAnsi="Times New Roman" w:cs="Times New Roman"/>
        </w:rPr>
        <w:t>Таблица 4.1. Расчет величины первоначального оборотного капитала авиакомпании</w:t>
      </w:r>
      <w:r>
        <w:rPr>
          <w:rFonts w:ascii="Times New Roman" w:eastAsia="Times New Roman" w:hAnsi="Times New Roman" w:cs="Times New Roman"/>
        </w:rPr>
        <w:tab/>
        <w:t>22</w:t>
      </w:r>
    </w:p>
    <w:p w:rsidR="00E821D0" w:rsidRDefault="00DF59FB">
      <w:pPr>
        <w:tabs>
          <w:tab w:val="right" w:leader="dot" w:pos="9345"/>
        </w:tabs>
        <w:spacing w:line="360" w:lineRule="auto"/>
      </w:pPr>
      <w:r>
        <w:rPr>
          <w:rFonts w:ascii="Times New Roman" w:eastAsia="Times New Roman" w:hAnsi="Times New Roman" w:cs="Times New Roman"/>
        </w:rPr>
        <w:t>Таблица 5.1. Определение стоимости собственного капитала</w:t>
      </w:r>
      <w:r>
        <w:rPr>
          <w:rFonts w:ascii="Times New Roman" w:eastAsia="Times New Roman" w:hAnsi="Times New Roman" w:cs="Times New Roman"/>
        </w:rPr>
        <w:tab/>
        <w:t>24</w:t>
      </w:r>
    </w:p>
    <w:p w:rsidR="00E821D0" w:rsidRDefault="00DF59FB">
      <w:pPr>
        <w:tabs>
          <w:tab w:val="right" w:leader="dot" w:pos="9345"/>
        </w:tabs>
        <w:spacing w:line="360" w:lineRule="auto"/>
      </w:pPr>
      <w:r>
        <w:rPr>
          <w:rFonts w:ascii="Times New Roman" w:eastAsia="Times New Roman" w:hAnsi="Times New Roman" w:cs="Times New Roman"/>
        </w:rPr>
        <w:t>Таблица 5.2. Определение ставки дисконтирования</w:t>
      </w:r>
      <w:r>
        <w:rPr>
          <w:rFonts w:ascii="Times New Roman" w:eastAsia="Times New Roman" w:hAnsi="Times New Roman" w:cs="Times New Roman"/>
        </w:rPr>
        <w:tab/>
        <w:t>25</w:t>
      </w:r>
    </w:p>
    <w:p w:rsidR="00E821D0" w:rsidRDefault="00DF59FB">
      <w:pPr>
        <w:tabs>
          <w:tab w:val="right" w:leader="dot" w:pos="9345"/>
        </w:tabs>
        <w:spacing w:line="360" w:lineRule="auto"/>
      </w:pPr>
      <w:r>
        <w:rPr>
          <w:rFonts w:ascii="Times New Roman" w:eastAsia="Times New Roman" w:hAnsi="Times New Roman" w:cs="Times New Roman"/>
        </w:rPr>
        <w:t>Таблица 5.3. Параметры кредита</w:t>
      </w:r>
      <w:r>
        <w:rPr>
          <w:rFonts w:ascii="Times New Roman" w:eastAsia="Times New Roman" w:hAnsi="Times New Roman" w:cs="Times New Roman"/>
        </w:rPr>
        <w:tab/>
        <w:t>25</w:t>
      </w:r>
    </w:p>
    <w:p w:rsidR="00E821D0" w:rsidRDefault="00DF59FB">
      <w:pPr>
        <w:tabs>
          <w:tab w:val="right" w:leader="dot" w:pos="9345"/>
        </w:tabs>
        <w:spacing w:line="360" w:lineRule="auto"/>
      </w:pPr>
      <w:r>
        <w:rPr>
          <w:rFonts w:ascii="Times New Roman" w:eastAsia="Times New Roman" w:hAnsi="Times New Roman" w:cs="Times New Roman"/>
        </w:rPr>
        <w:t>Таблица 5.4. План продаж по годам реализации проекта, л.ч.</w:t>
      </w:r>
      <w:r>
        <w:rPr>
          <w:rFonts w:ascii="Times New Roman" w:eastAsia="Times New Roman" w:hAnsi="Times New Roman" w:cs="Times New Roman"/>
        </w:rPr>
        <w:tab/>
        <w:t>27</w:t>
      </w:r>
    </w:p>
    <w:p w:rsidR="00E821D0" w:rsidRDefault="00DF59FB">
      <w:pPr>
        <w:tabs>
          <w:tab w:val="right" w:leader="dot" w:pos="9345"/>
        </w:tabs>
        <w:spacing w:line="360" w:lineRule="auto"/>
      </w:pPr>
      <w:r>
        <w:rPr>
          <w:rFonts w:ascii="Times New Roman" w:eastAsia="Times New Roman" w:hAnsi="Times New Roman" w:cs="Times New Roman"/>
        </w:rPr>
        <w:t>Таблица 5.5. План выручки по годам реализации проекта, тыс. руб.</w:t>
      </w:r>
      <w:r>
        <w:rPr>
          <w:rFonts w:ascii="Times New Roman" w:eastAsia="Times New Roman" w:hAnsi="Times New Roman" w:cs="Times New Roman"/>
        </w:rPr>
        <w:tab/>
        <w:t>27</w:t>
      </w:r>
    </w:p>
    <w:p w:rsidR="00E821D0" w:rsidRDefault="00DF59FB">
      <w:pPr>
        <w:tabs>
          <w:tab w:val="right" w:leader="dot" w:pos="9345"/>
        </w:tabs>
        <w:spacing w:line="360" w:lineRule="auto"/>
      </w:pPr>
      <w:r>
        <w:rPr>
          <w:rFonts w:ascii="Times New Roman" w:eastAsia="Times New Roman" w:hAnsi="Times New Roman" w:cs="Times New Roman"/>
        </w:rPr>
        <w:t>Таблица 5.6. Инвестиционные затраты проекта, тыс. руб.</w:t>
      </w:r>
      <w:r>
        <w:rPr>
          <w:rFonts w:ascii="Times New Roman" w:eastAsia="Times New Roman" w:hAnsi="Times New Roman" w:cs="Times New Roman"/>
        </w:rPr>
        <w:tab/>
        <w:t>28</w:t>
      </w:r>
    </w:p>
    <w:p w:rsidR="00E821D0" w:rsidRDefault="00DF59FB">
      <w:pPr>
        <w:tabs>
          <w:tab w:val="right" w:leader="dot" w:pos="9345"/>
        </w:tabs>
        <w:spacing w:line="360" w:lineRule="auto"/>
      </w:pPr>
      <w:r>
        <w:rPr>
          <w:rFonts w:ascii="Times New Roman" w:eastAsia="Times New Roman" w:hAnsi="Times New Roman" w:cs="Times New Roman"/>
        </w:rPr>
        <w:t>Таблица 5.7. Накладные издержки, тыс. руб.</w:t>
      </w:r>
      <w:r>
        <w:rPr>
          <w:rFonts w:ascii="Times New Roman" w:eastAsia="Times New Roman" w:hAnsi="Times New Roman" w:cs="Times New Roman"/>
        </w:rPr>
        <w:tab/>
        <w:t>33</w:t>
      </w:r>
    </w:p>
    <w:p w:rsidR="00E821D0" w:rsidRDefault="00DF59FB">
      <w:pPr>
        <w:tabs>
          <w:tab w:val="right" w:leader="dot" w:pos="9345"/>
        </w:tabs>
        <w:spacing w:line="360" w:lineRule="auto"/>
      </w:pPr>
      <w:r>
        <w:rPr>
          <w:rFonts w:ascii="Times New Roman" w:eastAsia="Times New Roman" w:hAnsi="Times New Roman" w:cs="Times New Roman"/>
        </w:rPr>
        <w:t>Таблица 5.8. Налоговые отчисления, тыс. руб.</w:t>
      </w:r>
      <w:r>
        <w:rPr>
          <w:rFonts w:ascii="Times New Roman" w:eastAsia="Times New Roman" w:hAnsi="Times New Roman" w:cs="Times New Roman"/>
        </w:rPr>
        <w:tab/>
        <w:t>35</w:t>
      </w:r>
    </w:p>
    <w:p w:rsidR="00E821D0" w:rsidRDefault="00DF59FB">
      <w:pPr>
        <w:tabs>
          <w:tab w:val="right" w:leader="dot" w:pos="9345"/>
        </w:tabs>
        <w:spacing w:line="360" w:lineRule="auto"/>
      </w:pPr>
      <w:r>
        <w:rPr>
          <w:rFonts w:ascii="Times New Roman" w:eastAsia="Times New Roman" w:hAnsi="Times New Roman" w:cs="Times New Roman"/>
        </w:rPr>
        <w:t>Таблица 5.9. Отчет о прибылях и убытках, тыс. руб.</w:t>
      </w:r>
      <w:r>
        <w:rPr>
          <w:rFonts w:ascii="Times New Roman" w:eastAsia="Times New Roman" w:hAnsi="Times New Roman" w:cs="Times New Roman"/>
        </w:rPr>
        <w:tab/>
        <w:t>36</w:t>
      </w:r>
    </w:p>
    <w:p w:rsidR="00E821D0" w:rsidRDefault="00DF59FB">
      <w:pPr>
        <w:tabs>
          <w:tab w:val="right" w:leader="dot" w:pos="9345"/>
        </w:tabs>
        <w:spacing w:line="360" w:lineRule="auto"/>
      </w:pPr>
      <w:r>
        <w:rPr>
          <w:rFonts w:ascii="Times New Roman" w:eastAsia="Times New Roman" w:hAnsi="Times New Roman" w:cs="Times New Roman"/>
        </w:rPr>
        <w:t>Таблица 5.10. Прогноз движения денежных средств, тыс. руб.</w:t>
      </w:r>
      <w:r>
        <w:rPr>
          <w:rFonts w:ascii="Times New Roman" w:eastAsia="Times New Roman" w:hAnsi="Times New Roman" w:cs="Times New Roman"/>
        </w:rPr>
        <w:tab/>
        <w:t>37</w:t>
      </w:r>
    </w:p>
    <w:p w:rsidR="00E821D0" w:rsidRDefault="00DF59FB">
      <w:pPr>
        <w:tabs>
          <w:tab w:val="right" w:leader="dot" w:pos="9345"/>
        </w:tabs>
        <w:spacing w:line="360" w:lineRule="auto"/>
      </w:pPr>
      <w:r>
        <w:rPr>
          <w:rFonts w:ascii="Times New Roman" w:eastAsia="Times New Roman" w:hAnsi="Times New Roman" w:cs="Times New Roman"/>
        </w:rPr>
        <w:t>Таблица 5.11. Показатели эффективности инвестиций</w:t>
      </w:r>
      <w:r>
        <w:rPr>
          <w:rFonts w:ascii="Times New Roman" w:eastAsia="Times New Roman" w:hAnsi="Times New Roman" w:cs="Times New Roman"/>
        </w:rPr>
        <w:tab/>
        <w:t>41</w:t>
      </w:r>
    </w:p>
    <w:p w:rsidR="00E821D0" w:rsidRDefault="00DF59FB">
      <w:pPr>
        <w:tabs>
          <w:tab w:val="right" w:leader="dot" w:pos="9345"/>
        </w:tabs>
        <w:spacing w:line="360" w:lineRule="auto"/>
      </w:pPr>
      <w:r>
        <w:rPr>
          <w:rFonts w:ascii="Times New Roman" w:eastAsia="Times New Roman" w:hAnsi="Times New Roman" w:cs="Times New Roman"/>
        </w:rPr>
        <w:lastRenderedPageBreak/>
        <w:t>Таблица 5.12. Расчет точки безубыточности, тыс. руб.</w:t>
      </w:r>
      <w:r>
        <w:rPr>
          <w:rFonts w:ascii="Times New Roman" w:eastAsia="Times New Roman" w:hAnsi="Times New Roman" w:cs="Times New Roman"/>
        </w:rPr>
        <w:tab/>
        <w:t>42</w:t>
      </w:r>
    </w:p>
    <w:p w:rsidR="00E821D0" w:rsidRDefault="00E821D0">
      <w:pPr>
        <w:tabs>
          <w:tab w:val="right" w:leader="dot" w:pos="9344"/>
        </w:tabs>
        <w:spacing w:line="360" w:lineRule="auto"/>
        <w:ind w:left="403"/>
        <w:jc w:val="both"/>
      </w:pPr>
    </w:p>
    <w:p w:rsidR="00E821D0" w:rsidRDefault="00E821D0">
      <w:pPr>
        <w:tabs>
          <w:tab w:val="left" w:pos="1080"/>
        </w:tabs>
        <w:spacing w:before="120" w:after="120" w:line="360" w:lineRule="auto"/>
        <w:jc w:val="center"/>
      </w:pPr>
    </w:p>
    <w:p w:rsidR="00E821D0" w:rsidRDefault="00DF59FB">
      <w:pPr>
        <w:tabs>
          <w:tab w:val="left" w:pos="1080"/>
        </w:tabs>
        <w:spacing w:before="120" w:after="120" w:line="360" w:lineRule="auto"/>
        <w:jc w:val="center"/>
      </w:pPr>
      <w:r>
        <w:rPr>
          <w:rFonts w:ascii="Times New Roman" w:eastAsia="Times New Roman" w:hAnsi="Times New Roman" w:cs="Times New Roman"/>
          <w:b/>
          <w:color w:val="808080"/>
          <w:sz w:val="36"/>
        </w:rPr>
        <w:t xml:space="preserve"> </w:t>
      </w:r>
    </w:p>
    <w:p w:rsidR="00E821D0" w:rsidRDefault="00E821D0"/>
    <w:p w:rsidR="00E821D0" w:rsidRDefault="00DF59FB">
      <w:pPr>
        <w:tabs>
          <w:tab w:val="left" w:pos="1080"/>
        </w:tabs>
        <w:spacing w:before="120" w:line="360" w:lineRule="auto"/>
        <w:ind w:left="927"/>
        <w:jc w:val="center"/>
      </w:pPr>
      <w:r>
        <w:rPr>
          <w:rFonts w:ascii="Times New Roman" w:eastAsia="Times New Roman" w:hAnsi="Times New Roman" w:cs="Times New Roman"/>
          <w:b/>
          <w:color w:val="808080"/>
          <w:sz w:val="36"/>
        </w:rPr>
        <w:t>Методологические комментарии к технико-экономическому обоснованию проекта</w:t>
      </w:r>
    </w:p>
    <w:p w:rsidR="00E821D0" w:rsidRDefault="00DF59FB">
      <w:pPr>
        <w:spacing w:before="120" w:after="120" w:line="360" w:lineRule="auto"/>
        <w:ind w:firstLine="709"/>
        <w:jc w:val="both"/>
      </w:pPr>
      <w:r>
        <w:rPr>
          <w:rFonts w:ascii="Times New Roman" w:eastAsia="Times New Roman" w:hAnsi="Times New Roman" w:cs="Times New Roman"/>
        </w:rPr>
        <w:t>Настоящее технико-экономическое обоснование представляет собой проект осуществления бизнес-операций, действий компании, содержащий сведения об авиакомпании, производстве полётов, рынках сбыта, маркетинге, организации операций и их эффективности.</w:t>
      </w:r>
    </w:p>
    <w:p w:rsidR="00E821D0" w:rsidRDefault="00DF59FB">
      <w:pPr>
        <w:spacing w:before="120" w:after="120" w:line="360" w:lineRule="auto"/>
        <w:ind w:firstLine="709"/>
        <w:jc w:val="both"/>
      </w:pPr>
      <w:r>
        <w:rPr>
          <w:rFonts w:ascii="Times New Roman" w:eastAsia="Times New Roman" w:hAnsi="Times New Roman" w:cs="Times New Roman"/>
        </w:rPr>
        <w:t>Период планирования – 2018-2023 гг.</w:t>
      </w:r>
    </w:p>
    <w:p w:rsidR="00E821D0" w:rsidRDefault="00DF59FB">
      <w:pPr>
        <w:spacing w:before="120" w:after="120" w:line="360" w:lineRule="auto"/>
        <w:ind w:firstLine="709"/>
        <w:jc w:val="both"/>
      </w:pPr>
      <w:r>
        <w:rPr>
          <w:rFonts w:ascii="Times New Roman" w:eastAsia="Times New Roman" w:hAnsi="Times New Roman" w:cs="Times New Roman"/>
          <w:b/>
          <w:color w:val="808080"/>
        </w:rPr>
        <w:t>Объект и предмет бизнес-планирования</w:t>
      </w:r>
    </w:p>
    <w:p w:rsidR="00E821D0" w:rsidRDefault="00DF59FB">
      <w:pPr>
        <w:spacing w:before="120" w:after="120" w:line="360" w:lineRule="auto"/>
        <w:ind w:firstLine="709"/>
        <w:jc w:val="both"/>
      </w:pPr>
      <w:r>
        <w:rPr>
          <w:rFonts w:ascii="Times New Roman" w:eastAsia="Times New Roman" w:hAnsi="Times New Roman" w:cs="Times New Roman"/>
        </w:rPr>
        <w:t>Объектом бизнес-планирования является авиакомпания ООО «Авиакомпания «Пятый океан».</w:t>
      </w:r>
    </w:p>
    <w:p w:rsidR="00E821D0" w:rsidRDefault="00DF59FB">
      <w:pPr>
        <w:spacing w:before="120" w:after="120" w:line="360" w:lineRule="auto"/>
        <w:ind w:firstLine="709"/>
        <w:jc w:val="both"/>
      </w:pPr>
      <w:r>
        <w:rPr>
          <w:rFonts w:ascii="Times New Roman" w:eastAsia="Times New Roman" w:hAnsi="Times New Roman" w:cs="Times New Roman"/>
        </w:rPr>
        <w:t xml:space="preserve">Предметом бизнес-планирования является организация  пассажирских авиаперевозок на воздушных судах E-145LR (50 кресел)   и </w:t>
      </w:r>
      <w:r w:rsidR="003B177C">
        <w:rPr>
          <w:rFonts w:ascii="Times New Roman" w:eastAsia="Times New Roman" w:hAnsi="Times New Roman" w:cs="Times New Roman"/>
        </w:rPr>
        <w:t xml:space="preserve"> </w:t>
      </w:r>
      <w:r>
        <w:rPr>
          <w:rFonts w:ascii="Times New Roman" w:eastAsia="Times New Roman" w:hAnsi="Times New Roman" w:cs="Times New Roman"/>
        </w:rPr>
        <w:t>E-170 (78 кресел).</w:t>
      </w:r>
    </w:p>
    <w:p w:rsidR="00E821D0" w:rsidRDefault="00DF59FB">
      <w:pPr>
        <w:spacing w:before="120" w:after="120" w:line="360" w:lineRule="auto"/>
        <w:ind w:firstLine="709"/>
        <w:jc w:val="both"/>
      </w:pPr>
      <w:r>
        <w:rPr>
          <w:rFonts w:ascii="Times New Roman" w:eastAsia="Times New Roman" w:hAnsi="Times New Roman" w:cs="Times New Roman"/>
          <w:b/>
          <w:color w:val="808080"/>
        </w:rPr>
        <w:t>Цели и задачи бизнес-плана</w:t>
      </w:r>
    </w:p>
    <w:p w:rsidR="00E821D0" w:rsidRDefault="00DF59FB">
      <w:pPr>
        <w:spacing w:before="120" w:after="120" w:line="360" w:lineRule="auto"/>
        <w:ind w:firstLine="709"/>
        <w:jc w:val="both"/>
      </w:pPr>
      <w:r>
        <w:rPr>
          <w:rFonts w:ascii="Times New Roman" w:eastAsia="Times New Roman" w:hAnsi="Times New Roman" w:cs="Times New Roman"/>
        </w:rPr>
        <w:t>Цель бизнес-планирования: оценка экономической эффективности организации пассажирских авиаперевозок по направлениям с пассажиропотоками малой интенсивности от 150 до 250 человек в неделю</w:t>
      </w:r>
    </w:p>
    <w:p w:rsidR="00E821D0" w:rsidRDefault="00DF59FB">
      <w:pPr>
        <w:spacing w:before="120" w:after="120" w:line="360" w:lineRule="auto"/>
        <w:ind w:firstLine="709"/>
        <w:jc w:val="both"/>
      </w:pPr>
      <w:r>
        <w:rPr>
          <w:rFonts w:ascii="Times New Roman" w:eastAsia="Times New Roman" w:hAnsi="Times New Roman" w:cs="Times New Roman"/>
        </w:rPr>
        <w:t>Задачи бизнес-планирования:</w:t>
      </w:r>
    </w:p>
    <w:p w:rsidR="00E821D0" w:rsidRDefault="00DF59FB">
      <w:pPr>
        <w:numPr>
          <w:ilvl w:val="0"/>
          <w:numId w:val="1"/>
        </w:numPr>
        <w:spacing w:before="120" w:after="120" w:line="276" w:lineRule="auto"/>
        <w:jc w:val="both"/>
      </w:pPr>
      <w:r>
        <w:rPr>
          <w:rFonts w:ascii="Times New Roman" w:eastAsia="Times New Roman" w:hAnsi="Times New Roman" w:cs="Times New Roman"/>
        </w:rPr>
        <w:t>Оценка экономической эффективности проекта;</w:t>
      </w:r>
    </w:p>
    <w:p w:rsidR="00E821D0" w:rsidRDefault="00DF59FB">
      <w:pPr>
        <w:numPr>
          <w:ilvl w:val="0"/>
          <w:numId w:val="1"/>
        </w:numPr>
        <w:spacing w:before="120" w:after="120" w:line="276" w:lineRule="auto"/>
        <w:jc w:val="both"/>
      </w:pPr>
      <w:r>
        <w:rPr>
          <w:rFonts w:ascii="Times New Roman" w:eastAsia="Times New Roman" w:hAnsi="Times New Roman" w:cs="Times New Roman"/>
        </w:rPr>
        <w:t>Обоснование инвестиционных средств на реализацию проекта.</w:t>
      </w:r>
    </w:p>
    <w:p w:rsidR="00E821D0" w:rsidRDefault="00DF59FB">
      <w:pPr>
        <w:spacing w:before="120" w:after="120" w:line="360" w:lineRule="auto"/>
        <w:ind w:firstLine="709"/>
        <w:jc w:val="both"/>
      </w:pPr>
      <w:r>
        <w:rPr>
          <w:rFonts w:ascii="Times New Roman" w:eastAsia="Times New Roman" w:hAnsi="Times New Roman" w:cs="Times New Roman"/>
          <w:b/>
          <w:color w:val="808080"/>
        </w:rPr>
        <w:t>Источники информации</w:t>
      </w:r>
    </w:p>
    <w:p w:rsidR="00E821D0" w:rsidRDefault="00DF59FB">
      <w:pPr>
        <w:numPr>
          <w:ilvl w:val="0"/>
          <w:numId w:val="2"/>
        </w:numPr>
        <w:spacing w:before="120" w:after="120" w:line="360" w:lineRule="auto"/>
        <w:jc w:val="both"/>
      </w:pPr>
      <w:r>
        <w:rPr>
          <w:rFonts w:ascii="Times New Roman" w:eastAsia="Times New Roman" w:hAnsi="Times New Roman" w:cs="Times New Roman"/>
        </w:rPr>
        <w:t>Отраслевая статистика;</w:t>
      </w:r>
    </w:p>
    <w:p w:rsidR="00E821D0" w:rsidRDefault="00DF59FB">
      <w:pPr>
        <w:numPr>
          <w:ilvl w:val="0"/>
          <w:numId w:val="2"/>
        </w:numPr>
        <w:spacing w:before="120" w:after="120" w:line="360" w:lineRule="auto"/>
        <w:jc w:val="both"/>
      </w:pPr>
      <w:r>
        <w:rPr>
          <w:rFonts w:ascii="Times New Roman" w:eastAsia="Times New Roman" w:hAnsi="Times New Roman" w:cs="Times New Roman"/>
        </w:rPr>
        <w:t>Данные государственных структур;</w:t>
      </w:r>
    </w:p>
    <w:p w:rsidR="00E821D0" w:rsidRDefault="00DF59FB">
      <w:pPr>
        <w:numPr>
          <w:ilvl w:val="0"/>
          <w:numId w:val="2"/>
        </w:numPr>
        <w:spacing w:before="120" w:after="120" w:line="360" w:lineRule="auto"/>
        <w:jc w:val="both"/>
      </w:pPr>
      <w:r>
        <w:rPr>
          <w:rFonts w:ascii="Times New Roman" w:eastAsia="Times New Roman" w:hAnsi="Times New Roman" w:cs="Times New Roman"/>
        </w:rPr>
        <w:t>Специализированные базы данных Агентства «РусПроект»;</w:t>
      </w:r>
    </w:p>
    <w:p w:rsidR="00E821D0" w:rsidRDefault="00DF59FB">
      <w:pPr>
        <w:numPr>
          <w:ilvl w:val="0"/>
          <w:numId w:val="2"/>
        </w:numPr>
        <w:spacing w:before="120" w:after="120" w:line="360" w:lineRule="auto"/>
        <w:jc w:val="both"/>
      </w:pPr>
      <w:r>
        <w:rPr>
          <w:rFonts w:ascii="Times New Roman" w:eastAsia="Times New Roman" w:hAnsi="Times New Roman" w:cs="Times New Roman"/>
        </w:rPr>
        <w:t>Рейтинги;</w:t>
      </w:r>
    </w:p>
    <w:p w:rsidR="00E821D0" w:rsidRDefault="00DF59FB">
      <w:pPr>
        <w:numPr>
          <w:ilvl w:val="0"/>
          <w:numId w:val="2"/>
        </w:numPr>
        <w:spacing w:before="120" w:after="120" w:line="360" w:lineRule="auto"/>
        <w:jc w:val="both"/>
      </w:pPr>
      <w:r>
        <w:rPr>
          <w:rFonts w:ascii="Times New Roman" w:eastAsia="Times New Roman" w:hAnsi="Times New Roman" w:cs="Times New Roman"/>
        </w:rPr>
        <w:t>Информационные ресурсы участников рынка;</w:t>
      </w:r>
    </w:p>
    <w:p w:rsidR="00E821D0" w:rsidRDefault="00DF59FB">
      <w:pPr>
        <w:numPr>
          <w:ilvl w:val="0"/>
          <w:numId w:val="2"/>
        </w:numPr>
        <w:spacing w:before="120" w:after="120" w:line="360" w:lineRule="auto"/>
        <w:jc w:val="both"/>
      </w:pPr>
      <w:r>
        <w:rPr>
          <w:rFonts w:ascii="Times New Roman" w:eastAsia="Times New Roman" w:hAnsi="Times New Roman" w:cs="Times New Roman"/>
        </w:rPr>
        <w:t>Отраслевые и специализированные информационные порталы;</w:t>
      </w:r>
    </w:p>
    <w:p w:rsidR="00E821D0" w:rsidRDefault="00DF59FB">
      <w:pPr>
        <w:numPr>
          <w:ilvl w:val="0"/>
          <w:numId w:val="2"/>
        </w:numPr>
        <w:spacing w:before="120" w:after="120" w:line="360" w:lineRule="auto"/>
        <w:jc w:val="both"/>
      </w:pPr>
      <w:r>
        <w:rPr>
          <w:rFonts w:ascii="Times New Roman" w:eastAsia="Times New Roman" w:hAnsi="Times New Roman" w:cs="Times New Roman"/>
        </w:rPr>
        <w:lastRenderedPageBreak/>
        <w:t>Материалы сайтов исследуемой тематики (web-ресурсы производителей и поставщиков, электронные торговые площадки, доски объявлений, специализированные форумы, Интернет-магазины);</w:t>
      </w:r>
    </w:p>
    <w:p w:rsidR="00E821D0" w:rsidRDefault="00DF59FB">
      <w:pPr>
        <w:numPr>
          <w:ilvl w:val="0"/>
          <w:numId w:val="2"/>
        </w:numPr>
        <w:spacing w:before="120" w:after="120" w:line="360" w:lineRule="auto"/>
        <w:jc w:val="both"/>
      </w:pPr>
      <w:r>
        <w:rPr>
          <w:rFonts w:ascii="Times New Roman" w:eastAsia="Times New Roman" w:hAnsi="Times New Roman" w:cs="Times New Roman"/>
        </w:rPr>
        <w:t>Региональные и федеральные СМИ;</w:t>
      </w:r>
    </w:p>
    <w:p w:rsidR="00E821D0" w:rsidRDefault="00DF59FB">
      <w:pPr>
        <w:numPr>
          <w:ilvl w:val="0"/>
          <w:numId w:val="2"/>
        </w:numPr>
        <w:spacing w:before="120" w:after="120" w:line="360" w:lineRule="auto"/>
        <w:jc w:val="both"/>
      </w:pPr>
      <w:r>
        <w:rPr>
          <w:rFonts w:ascii="Times New Roman" w:eastAsia="Times New Roman" w:hAnsi="Times New Roman" w:cs="Times New Roman"/>
        </w:rPr>
        <w:t>Порталы раскрытия информации (отчетность открытых акционерных обществ).</w:t>
      </w:r>
    </w:p>
    <w:p w:rsidR="00E821D0" w:rsidRDefault="00DF59FB">
      <w:pPr>
        <w:spacing w:before="120" w:after="120" w:line="360" w:lineRule="auto"/>
        <w:ind w:firstLine="709"/>
        <w:jc w:val="both"/>
      </w:pPr>
      <w:r>
        <w:rPr>
          <w:rFonts w:ascii="Times New Roman" w:eastAsia="Times New Roman" w:hAnsi="Times New Roman" w:cs="Times New Roman"/>
          <w:b/>
          <w:color w:val="808080"/>
        </w:rPr>
        <w:t>Распространение бизнес-плана</w:t>
      </w:r>
    </w:p>
    <w:p w:rsidR="00E821D0" w:rsidRDefault="00DF59FB">
      <w:pPr>
        <w:spacing w:before="120" w:after="120" w:line="360" w:lineRule="auto"/>
        <w:ind w:firstLine="709"/>
        <w:jc w:val="both"/>
      </w:pPr>
      <w:r>
        <w:rPr>
          <w:rFonts w:ascii="Times New Roman" w:eastAsia="Times New Roman" w:hAnsi="Times New Roman" w:cs="Times New Roman"/>
        </w:rPr>
        <w:t>Материалы Бизнес-плана не предназначены для широкого распространения или публикации. При предоставлении бизнес-плана пользователям до их сведения должны быть доведены цели данного документа, допущения, принятые для его составления, а также все существующие ограничения по использованию.</w:t>
      </w:r>
    </w:p>
    <w:p w:rsidR="00E821D0" w:rsidRDefault="00DF59FB">
      <w:pPr>
        <w:spacing w:before="120" w:after="120" w:line="360" w:lineRule="auto"/>
        <w:ind w:firstLine="709"/>
        <w:jc w:val="both"/>
      </w:pPr>
      <w:r>
        <w:rPr>
          <w:rFonts w:ascii="Times New Roman" w:eastAsia="Times New Roman" w:hAnsi="Times New Roman" w:cs="Times New Roman"/>
          <w:b/>
          <w:color w:val="808080"/>
        </w:rPr>
        <w:t>Объем анализа</w:t>
      </w:r>
    </w:p>
    <w:p w:rsidR="00E821D0" w:rsidRDefault="00DF59FB">
      <w:pPr>
        <w:spacing w:before="120" w:after="120" w:line="360" w:lineRule="auto"/>
        <w:ind w:firstLine="709"/>
        <w:jc w:val="both"/>
      </w:pPr>
      <w:r>
        <w:rPr>
          <w:rFonts w:ascii="Times New Roman" w:eastAsia="Times New Roman" w:hAnsi="Times New Roman" w:cs="Times New Roman"/>
        </w:rPr>
        <w:t>Бизнес-план подготовлен на основании информации, полученной из общедоступных источников</w:t>
      </w:r>
      <w:r w:rsidR="004C53AB">
        <w:rPr>
          <w:rFonts w:ascii="Times New Roman" w:eastAsia="Times New Roman" w:hAnsi="Times New Roman" w:cs="Times New Roman"/>
        </w:rPr>
        <w:t xml:space="preserve"> и данных, предоставленных ООО «Авиакомпания «Пятый океан»</w:t>
      </w:r>
      <w:r>
        <w:rPr>
          <w:rFonts w:ascii="Times New Roman" w:eastAsia="Times New Roman" w:hAnsi="Times New Roman" w:cs="Times New Roman"/>
        </w:rPr>
        <w:t>.</w:t>
      </w:r>
    </w:p>
    <w:p w:rsidR="00E821D0" w:rsidRDefault="00DF59FB">
      <w:pPr>
        <w:spacing w:before="120" w:after="120" w:line="360" w:lineRule="auto"/>
        <w:ind w:firstLine="709"/>
        <w:jc w:val="both"/>
      </w:pPr>
      <w:r>
        <w:rPr>
          <w:rFonts w:ascii="Times New Roman" w:eastAsia="Times New Roman" w:hAnsi="Times New Roman" w:cs="Times New Roman"/>
          <w:b/>
          <w:color w:val="808080"/>
        </w:rPr>
        <w:t>Ограничение ответственности</w:t>
      </w:r>
    </w:p>
    <w:p w:rsidR="00E821D0" w:rsidRDefault="00DF59FB">
      <w:pPr>
        <w:spacing w:before="120" w:after="120" w:line="360" w:lineRule="auto"/>
        <w:ind w:firstLine="709"/>
        <w:jc w:val="both"/>
      </w:pPr>
      <w:r>
        <w:rPr>
          <w:rFonts w:ascii="Times New Roman" w:eastAsia="Times New Roman" w:hAnsi="Times New Roman" w:cs="Times New Roman"/>
        </w:rPr>
        <w:t>Все мнения, выводы и оценки, содержащиеся в настоящем бизнес-плане действительны на дату его составления. Исполнитель не несет ответственности за изменение экономических, политических, социальных и иных условий, которые могут оказать влияние на обоснованность данных суждений.</w:t>
      </w:r>
    </w:p>
    <w:p w:rsidR="00E821D0" w:rsidRDefault="00DF59FB">
      <w:pPr>
        <w:spacing w:before="120" w:after="120" w:line="360" w:lineRule="auto"/>
        <w:ind w:firstLine="709"/>
        <w:jc w:val="both"/>
      </w:pPr>
      <w:r>
        <w:rPr>
          <w:rFonts w:ascii="Times New Roman" w:eastAsia="Times New Roman" w:hAnsi="Times New Roman" w:cs="Times New Roman"/>
          <w:b/>
          <w:color w:val="808080"/>
        </w:rPr>
        <w:t>Используемые сокращения</w:t>
      </w:r>
    </w:p>
    <w:p w:rsidR="00E821D0" w:rsidRDefault="00DF59FB">
      <w:pPr>
        <w:spacing w:before="120" w:after="120" w:line="360" w:lineRule="auto"/>
        <w:ind w:firstLine="709"/>
        <w:jc w:val="both"/>
      </w:pPr>
      <w:r>
        <w:rPr>
          <w:rFonts w:ascii="Times New Roman" w:eastAsia="Times New Roman" w:hAnsi="Times New Roman" w:cs="Times New Roman"/>
        </w:rPr>
        <w:t>тыс. руб. – тысяча рублей</w:t>
      </w:r>
    </w:p>
    <w:p w:rsidR="00E821D0" w:rsidRDefault="00DF59FB">
      <w:pPr>
        <w:spacing w:before="120" w:after="120" w:line="360" w:lineRule="auto"/>
        <w:ind w:firstLine="709"/>
        <w:jc w:val="both"/>
      </w:pPr>
      <w:r>
        <w:rPr>
          <w:rFonts w:ascii="Times New Roman" w:eastAsia="Times New Roman" w:hAnsi="Times New Roman" w:cs="Times New Roman"/>
        </w:rPr>
        <w:t>ВС – воздушное средство</w:t>
      </w:r>
    </w:p>
    <w:p w:rsidR="00E821D0" w:rsidRDefault="00DF59FB">
      <w:pPr>
        <w:spacing w:before="120" w:after="120" w:line="360" w:lineRule="auto"/>
        <w:ind w:firstLine="709"/>
        <w:jc w:val="both"/>
      </w:pPr>
      <w:r>
        <w:rPr>
          <w:rFonts w:ascii="Times New Roman" w:eastAsia="Times New Roman" w:hAnsi="Times New Roman" w:cs="Times New Roman"/>
        </w:rPr>
        <w:t>л.ч. – летный час</w:t>
      </w:r>
    </w:p>
    <w:p w:rsidR="00E821D0" w:rsidRDefault="00DF59FB">
      <w:pPr>
        <w:spacing w:before="120" w:after="120" w:line="360" w:lineRule="auto"/>
        <w:ind w:firstLine="709"/>
        <w:jc w:val="both"/>
      </w:pPr>
      <w:r>
        <w:rPr>
          <w:rFonts w:ascii="Times New Roman" w:eastAsia="Times New Roman" w:hAnsi="Times New Roman" w:cs="Times New Roman"/>
        </w:rPr>
        <w:t>ОПиУ – отчет о прибылях и убытках</w:t>
      </w:r>
    </w:p>
    <w:p w:rsidR="00E821D0" w:rsidRDefault="00DF59FB">
      <w:pPr>
        <w:spacing w:before="120" w:after="120" w:line="360" w:lineRule="auto"/>
        <w:ind w:firstLine="709"/>
        <w:jc w:val="both"/>
      </w:pPr>
      <w:r>
        <w:rPr>
          <w:rFonts w:ascii="Times New Roman" w:eastAsia="Times New Roman" w:hAnsi="Times New Roman" w:cs="Times New Roman"/>
        </w:rPr>
        <w:t>ДДС – отчет о движении денежных средств</w:t>
      </w:r>
    </w:p>
    <w:p w:rsidR="00E821D0" w:rsidRDefault="00DF59FB">
      <w:pPr>
        <w:spacing w:before="120" w:after="120" w:line="360" w:lineRule="auto"/>
        <w:ind w:firstLine="709"/>
        <w:jc w:val="both"/>
      </w:pPr>
      <w:r>
        <w:rPr>
          <w:rFonts w:ascii="Times New Roman" w:eastAsia="Times New Roman" w:hAnsi="Times New Roman" w:cs="Times New Roman"/>
          <w:b/>
          <w:color w:val="808080"/>
          <w:sz w:val="36"/>
        </w:rPr>
        <w:t xml:space="preserve"> </w:t>
      </w:r>
    </w:p>
    <w:p w:rsidR="00E821D0" w:rsidRDefault="00E821D0"/>
    <w:p w:rsidR="00E821D0" w:rsidRDefault="00DF59FB">
      <w:pPr>
        <w:numPr>
          <w:ilvl w:val="0"/>
          <w:numId w:val="3"/>
        </w:numPr>
        <w:tabs>
          <w:tab w:val="left" w:pos="720"/>
        </w:tabs>
        <w:spacing w:before="120" w:line="360" w:lineRule="auto"/>
        <w:jc w:val="center"/>
      </w:pPr>
      <w:r>
        <w:rPr>
          <w:rFonts w:ascii="Times New Roman" w:eastAsia="Times New Roman" w:hAnsi="Times New Roman" w:cs="Times New Roman"/>
          <w:b/>
          <w:color w:val="808080"/>
          <w:sz w:val="36"/>
        </w:rPr>
        <w:t>КРАТКАЯ АННОТАЦИЯ ПРОЕКТА</w:t>
      </w:r>
    </w:p>
    <w:p w:rsidR="00E821D0" w:rsidRDefault="00DF59FB">
      <w:pPr>
        <w:spacing w:before="120" w:after="120" w:line="360" w:lineRule="auto"/>
        <w:ind w:firstLine="709"/>
        <w:jc w:val="both"/>
      </w:pPr>
      <w:r>
        <w:rPr>
          <w:rFonts w:ascii="Times New Roman" w:eastAsia="Times New Roman" w:hAnsi="Times New Roman" w:cs="Times New Roman"/>
          <w:b/>
          <w:color w:val="808080"/>
        </w:rPr>
        <w:t xml:space="preserve">Наименование проекта </w:t>
      </w:r>
      <w:r>
        <w:rPr>
          <w:rFonts w:ascii="Times New Roman" w:eastAsia="Times New Roman" w:hAnsi="Times New Roman" w:cs="Times New Roman"/>
        </w:rPr>
        <w:t>– Организация пассажирских авиаперевозок.</w:t>
      </w:r>
    </w:p>
    <w:p w:rsidR="00E821D0" w:rsidRDefault="00DF59FB">
      <w:pPr>
        <w:spacing w:before="120" w:after="120" w:line="360" w:lineRule="auto"/>
        <w:ind w:firstLine="709"/>
        <w:jc w:val="both"/>
      </w:pPr>
      <w:r>
        <w:rPr>
          <w:rFonts w:ascii="Times New Roman" w:eastAsia="Times New Roman" w:hAnsi="Times New Roman" w:cs="Times New Roman"/>
          <w:b/>
          <w:color w:val="808080"/>
        </w:rPr>
        <w:t>Инициатор проекта −</w:t>
      </w:r>
      <w:r>
        <w:rPr>
          <w:rFonts w:ascii="Times New Roman" w:eastAsia="Times New Roman" w:hAnsi="Times New Roman" w:cs="Times New Roman"/>
          <w:b/>
        </w:rPr>
        <w:t xml:space="preserve"> </w:t>
      </w:r>
      <w:r>
        <w:rPr>
          <w:rFonts w:ascii="Times New Roman" w:eastAsia="Times New Roman" w:hAnsi="Times New Roman" w:cs="Times New Roman"/>
        </w:rPr>
        <w:t>ООО «Авиакомпания «Пятый океан».</w:t>
      </w:r>
    </w:p>
    <w:p w:rsidR="00E821D0" w:rsidRDefault="00DF59FB">
      <w:pPr>
        <w:spacing w:before="120" w:after="120" w:line="360" w:lineRule="auto"/>
        <w:ind w:firstLine="709"/>
        <w:jc w:val="both"/>
      </w:pPr>
      <w:r>
        <w:rPr>
          <w:rFonts w:ascii="Times New Roman" w:eastAsia="Times New Roman" w:hAnsi="Times New Roman" w:cs="Times New Roman"/>
          <w:b/>
          <w:color w:val="808080"/>
        </w:rPr>
        <w:t xml:space="preserve">Местонахождение проекта: </w:t>
      </w:r>
      <w:r>
        <w:rPr>
          <w:rFonts w:ascii="Times New Roman" w:eastAsia="Times New Roman" w:hAnsi="Times New Roman" w:cs="Times New Roman"/>
        </w:rPr>
        <w:t xml:space="preserve">308501, Белгородская обл., Белгородский р-н, Дубовое п., </w:t>
      </w:r>
      <w:r>
        <w:rPr>
          <w:rFonts w:ascii="Times New Roman" w:eastAsia="Times New Roman" w:hAnsi="Times New Roman" w:cs="Times New Roman"/>
        </w:rPr>
        <w:lastRenderedPageBreak/>
        <w:t>Благодатная ул., дом 235.</w:t>
      </w:r>
    </w:p>
    <w:p w:rsidR="00E821D0" w:rsidRDefault="00DF59FB">
      <w:pPr>
        <w:spacing w:before="120" w:after="120" w:line="360" w:lineRule="auto"/>
        <w:ind w:firstLine="709"/>
        <w:jc w:val="both"/>
      </w:pPr>
      <w:r>
        <w:rPr>
          <w:rFonts w:ascii="Times New Roman" w:eastAsia="Times New Roman" w:hAnsi="Times New Roman" w:cs="Times New Roman"/>
          <w:b/>
          <w:color w:val="808080"/>
        </w:rPr>
        <w:t>Суть проекта</w:t>
      </w:r>
    </w:p>
    <w:p w:rsidR="00E821D0" w:rsidRDefault="00DF59FB">
      <w:pPr>
        <w:spacing w:before="120" w:after="120" w:line="360" w:lineRule="auto"/>
        <w:ind w:firstLine="709"/>
        <w:jc w:val="both"/>
      </w:pPr>
      <w:r>
        <w:rPr>
          <w:rFonts w:ascii="Times New Roman" w:eastAsia="Times New Roman" w:hAnsi="Times New Roman" w:cs="Times New Roman"/>
        </w:rPr>
        <w:t>Целью данного проекта является обоснование экономической эффективности и целесообразности организации компании по производству пассажирских авиаперевозок.</w:t>
      </w:r>
      <w:r>
        <w:rPr>
          <w:rFonts w:ascii="Times New Roman" w:eastAsia="Times New Roman" w:hAnsi="Times New Roman" w:cs="Times New Roman"/>
          <w:color w:val="000000"/>
        </w:rPr>
        <w:t xml:space="preserve"> </w:t>
      </w:r>
      <w:r>
        <w:rPr>
          <w:rFonts w:ascii="Times New Roman" w:eastAsia="Times New Roman" w:hAnsi="Times New Roman" w:cs="Times New Roman"/>
        </w:rPr>
        <w:t>Для этого Инициаторами проекта будут приобретены в лизинг 20 самолетов: 15 единиц модели Е-145 и 5 единиц модели Е-170.</w:t>
      </w:r>
    </w:p>
    <w:p w:rsidR="00E821D0" w:rsidRDefault="00DF59FB">
      <w:pPr>
        <w:spacing w:before="120" w:after="120" w:line="360" w:lineRule="auto"/>
        <w:ind w:firstLine="709"/>
        <w:jc w:val="both"/>
      </w:pPr>
      <w:r>
        <w:rPr>
          <w:rFonts w:ascii="Times New Roman" w:eastAsia="Times New Roman" w:hAnsi="Times New Roman" w:cs="Times New Roman"/>
        </w:rPr>
        <w:t>Идейная основа проекта – организация авиапассажирских перевозок с целью покрытия неудовлетворенного спроса и получение прибыли от осуществления коммерческой деятельности.</w:t>
      </w:r>
    </w:p>
    <w:p w:rsidR="00E821D0" w:rsidRDefault="00DF59FB">
      <w:pPr>
        <w:spacing w:before="120" w:after="120" w:line="360" w:lineRule="auto"/>
        <w:ind w:firstLine="709"/>
        <w:jc w:val="both"/>
      </w:pPr>
      <w:r>
        <w:rPr>
          <w:rFonts w:ascii="Times New Roman" w:eastAsia="Times New Roman" w:hAnsi="Times New Roman" w:cs="Times New Roman"/>
        </w:rPr>
        <w:t>Мировой опыт организации авиатранспортной инфраструктуры показывает, что для сбалансированности пассажиропотоков и более полного удовлетворения спроса на авиаперевозки оптимальное соотношение между воздушными судами (ВС) большой пассажировместимости – более 150 кресел – и малой пассажировместимости – от 30 до 75 кресел – составляет в среднем один  к трём. Об этом же говорит и опыт организации авиасообщений  Советского Союза, когда на одно ВС более 150 кресел (ТУ-154, ИЛ-62, ИЛ-86) приходилось  4-е  ВС меньшей провозной ёмкости (ЯК-40, АН-24, ТУ-134, ЯК-42). В настоящее время в России это соотношение имеет обратный характер – (~ 600 ВС более 150 кресел, типа Боинг, Эрбас и ~150 ВС до 75 кресел) в связи с чем на многих направлениях с пассажиропотоками малой интенсивности отсутствует прямое авиасообщение и пассажиры добираются до конечного пункта с пересадками в промежуточных аэропортах. Задача авиакомпании – на основе анализа статистических данных пассажиропотоков из аэропортов предполагаемого базирования, консультаций с руководством аэропортов</w:t>
      </w:r>
      <w:r w:rsidR="004C53AB">
        <w:rPr>
          <w:rFonts w:ascii="Times New Roman" w:eastAsia="Times New Roman" w:hAnsi="Times New Roman" w:cs="Times New Roman"/>
        </w:rPr>
        <w:t>,</w:t>
      </w:r>
      <w:r>
        <w:rPr>
          <w:rFonts w:ascii="Times New Roman" w:eastAsia="Times New Roman" w:hAnsi="Times New Roman" w:cs="Times New Roman"/>
        </w:rPr>
        <w:t xml:space="preserve"> выделить направления с устойчивыми пассажиропотоками от 150 до 250 человек в неделю и отсутствием прямого авиасообщения для организа</w:t>
      </w:r>
      <w:r w:rsidR="004C53AB">
        <w:rPr>
          <w:rFonts w:ascii="Times New Roman" w:eastAsia="Times New Roman" w:hAnsi="Times New Roman" w:cs="Times New Roman"/>
        </w:rPr>
        <w:t>ции от 3 до 5-6 рейсов в неделю.</w:t>
      </w:r>
      <w:r>
        <w:rPr>
          <w:rFonts w:ascii="Times New Roman" w:eastAsia="Times New Roman" w:hAnsi="Times New Roman" w:cs="Times New Roman"/>
        </w:rPr>
        <w:t xml:space="preserve"> </w:t>
      </w:r>
      <w:r w:rsidR="004C53AB">
        <w:rPr>
          <w:rFonts w:ascii="Times New Roman" w:eastAsia="Times New Roman" w:hAnsi="Times New Roman" w:cs="Times New Roman"/>
        </w:rPr>
        <w:t>М</w:t>
      </w:r>
      <w:r>
        <w:rPr>
          <w:rFonts w:ascii="Times New Roman" w:eastAsia="Times New Roman" w:hAnsi="Times New Roman" w:cs="Times New Roman"/>
        </w:rPr>
        <w:t>еньше 3-х рейсов нецелесообразно из условий удобства пассажиров, при выполнении больше 6-ти  рейсов существует риск в том, что могут прийти другие авиаперевозчики с ВС большой пассажировместимости. Предполагаемые Аэропорты базирования: Белгород, Н.Новгород, Самара, Волгоград, Астрахань, Симферополь, Геленджик, Москва. Настоящий выбор городов обусловлен следующими факторами:</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Наличие исторически сложившихся пассажиропотоков, подтверждённых статистическими данными, не прикрытых прямыми рейсами;</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Равноудалённость от основной базы г. Белгород, где будет осуществляться общая диспетчеризация, управление движением ВС,</w:t>
      </w:r>
      <w:r w:rsidR="004C53AB">
        <w:rPr>
          <w:rFonts w:ascii="Times New Roman" w:eastAsia="Times New Roman" w:hAnsi="Times New Roman" w:cs="Times New Roman"/>
        </w:rPr>
        <w:t xml:space="preserve"> организация лётно-штабной работы (ОЛР),</w:t>
      </w:r>
      <w:r>
        <w:rPr>
          <w:rFonts w:ascii="Times New Roman" w:eastAsia="Times New Roman" w:hAnsi="Times New Roman" w:cs="Times New Roman"/>
        </w:rPr>
        <w:t xml:space="preserve"> периодическое ТО («тяжёлые формы»);</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 xml:space="preserve">Возможность построения  маршрутной сетки, позволяющей оптимизировать самолётооборот, оборот экипажей и резервирование рейсов для достижения высокой </w:t>
      </w:r>
      <w:r>
        <w:rPr>
          <w:rFonts w:ascii="Times New Roman" w:eastAsia="Times New Roman" w:hAnsi="Times New Roman" w:cs="Times New Roman"/>
        </w:rPr>
        <w:lastRenderedPageBreak/>
        <w:t>регулярности полётов;</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Предоставление руководством аэропортов льготного режима по оплате услуг аэропортов и слотов на вылет-прилёт;</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Малая зависимость пассажиропотоков от  сезонности;</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Возможность расширения рынка за счет вахтовых авиаперевозок и по заявкам туристических агентств;</w:t>
      </w:r>
    </w:p>
    <w:p w:rsidR="00E821D0" w:rsidRDefault="00DF59FB">
      <w:pPr>
        <w:numPr>
          <w:ilvl w:val="0"/>
          <w:numId w:val="4"/>
        </w:numPr>
        <w:spacing w:before="120" w:after="120" w:line="360" w:lineRule="auto"/>
        <w:ind w:left="-3" w:firstLine="3"/>
        <w:jc w:val="both"/>
      </w:pPr>
      <w:r>
        <w:rPr>
          <w:rFonts w:ascii="Times New Roman" w:eastAsia="Times New Roman" w:hAnsi="Times New Roman" w:cs="Times New Roman"/>
        </w:rPr>
        <w:t>Москва – наличие большого количества заказов на чартерные авиаперевозки по заявкам основных чартерных операторов.</w:t>
      </w:r>
      <w:r w:rsidR="004C53AB">
        <w:rPr>
          <w:rFonts w:ascii="Times New Roman" w:eastAsia="Times New Roman" w:hAnsi="Times New Roman" w:cs="Times New Roman"/>
        </w:rPr>
        <w:t xml:space="preserve"> В Москве организуется управленческий филиал для стратегического управления деятельностью авиакомпании.</w:t>
      </w:r>
    </w:p>
    <w:p w:rsidR="00E821D0" w:rsidRDefault="00DF59FB">
      <w:pPr>
        <w:spacing w:before="120" w:after="120" w:line="360" w:lineRule="auto"/>
        <w:ind w:firstLine="709"/>
        <w:jc w:val="both"/>
      </w:pPr>
      <w:r>
        <w:rPr>
          <w:rFonts w:ascii="Times New Roman" w:eastAsia="Times New Roman" w:hAnsi="Times New Roman" w:cs="Times New Roman"/>
        </w:rPr>
        <w:t>Этапы реализации проекта приведены в таблице 1.1:</w:t>
      </w:r>
    </w:p>
    <w:p w:rsidR="00E821D0" w:rsidRDefault="00DF59FB">
      <w:pPr>
        <w:spacing w:after="200"/>
        <w:jc w:val="right"/>
      </w:pPr>
      <w:r>
        <w:rPr>
          <w:rFonts w:ascii="Times New Roman" w:eastAsia="Times New Roman" w:hAnsi="Times New Roman" w:cs="Times New Roman"/>
          <w:b/>
        </w:rPr>
        <w:t>Таблица 1.1. График реализации проекта</w:t>
      </w:r>
    </w:p>
    <w:tbl>
      <w:tblPr>
        <w:tblW w:w="9571" w:type="dxa"/>
        <w:tblLayout w:type="fixed"/>
        <w:tblCellMar>
          <w:left w:w="10" w:type="dxa"/>
          <w:right w:w="10" w:type="dxa"/>
        </w:tblCellMar>
        <w:tblLook w:val="04A0" w:firstRow="1" w:lastRow="0" w:firstColumn="1" w:lastColumn="0" w:noHBand="0" w:noVBand="1"/>
      </w:tblPr>
      <w:tblGrid>
        <w:gridCol w:w="4318"/>
        <w:gridCol w:w="1590"/>
        <w:gridCol w:w="2195"/>
        <w:gridCol w:w="1468"/>
      </w:tblGrid>
      <w:tr w:rsidR="00E821D0">
        <w:trPr>
          <w:trHeight w:val="345"/>
        </w:trPr>
        <w:tc>
          <w:tcPr>
            <w:tcW w:w="431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Этап проекта</w:t>
            </w:r>
          </w:p>
        </w:tc>
        <w:tc>
          <w:tcPr>
            <w:tcW w:w="1590"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Начало работ</w:t>
            </w:r>
          </w:p>
        </w:tc>
        <w:tc>
          <w:tcPr>
            <w:tcW w:w="2195"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Длительность, дней</w:t>
            </w:r>
          </w:p>
        </w:tc>
        <w:tc>
          <w:tcPr>
            <w:tcW w:w="146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Конец работ</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Разработка ТЭО проекта</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sidP="006F2D0A">
            <w:pPr>
              <w:spacing w:line="360" w:lineRule="auto"/>
              <w:jc w:val="right"/>
            </w:pPr>
            <w:r>
              <w:rPr>
                <w:rFonts w:ascii="Times New Roman" w:eastAsia="Times New Roman" w:hAnsi="Times New Roman" w:cs="Times New Roman"/>
              </w:rPr>
              <w:t>01.12.201</w:t>
            </w:r>
            <w:r w:rsidR="006F2D0A">
              <w:rPr>
                <w:rFonts w:ascii="Times New Roman" w:eastAsia="Times New Roman" w:hAnsi="Times New Roman" w:cs="Times New Roman"/>
              </w:rPr>
              <w:t>8</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61</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31.01.2019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Организация финансирования проекта</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01.02.2019</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58</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31.03.2019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Приобретение 7 ВС Е-145, введение в эксплуатацию</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01.04.2019</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29</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30.04.2019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 xml:space="preserve">Формирование оборотных средств </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01.04.2019</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29</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30.04.2019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C4D79B"/>
            <w:tcMar>
              <w:left w:w="108" w:type="dxa"/>
              <w:right w:w="108" w:type="dxa"/>
            </w:tcMar>
          </w:tcPr>
          <w:p w:rsidR="00E821D0" w:rsidRDefault="00DF59FB">
            <w:pPr>
              <w:spacing w:line="360" w:lineRule="auto"/>
            </w:pPr>
            <w:r>
              <w:rPr>
                <w:rFonts w:ascii="Times New Roman" w:eastAsia="Times New Roman" w:hAnsi="Times New Roman" w:cs="Times New Roman"/>
              </w:rPr>
              <w:t>Начало оказания услуг по авиаперевозке пассажиров на борту Е-145</w:t>
            </w:r>
          </w:p>
        </w:tc>
        <w:tc>
          <w:tcPr>
            <w:tcW w:w="1590" w:type="dxa"/>
            <w:tcBorders>
              <w:top w:val="single" w:sz="2" w:space="0" w:color="000000"/>
              <w:left w:val="single" w:sz="2" w:space="0" w:color="000000"/>
              <w:bottom w:val="single" w:sz="4" w:space="0" w:color="000000"/>
              <w:right w:val="single" w:sz="4" w:space="0" w:color="000000"/>
            </w:tcBorders>
            <w:shd w:val="clear" w:color="auto" w:fill="C4D79B"/>
            <w:tcMar>
              <w:left w:w="108" w:type="dxa"/>
              <w:right w:w="108" w:type="dxa"/>
            </w:tcMar>
          </w:tcPr>
          <w:p w:rsidR="00E821D0" w:rsidRDefault="006F2D0A">
            <w:pPr>
              <w:spacing w:line="360" w:lineRule="auto"/>
              <w:jc w:val="right"/>
            </w:pPr>
            <w:r>
              <w:rPr>
                <w:rFonts w:ascii="Times New Roman" w:eastAsia="Times New Roman" w:hAnsi="Times New Roman" w:cs="Times New Roman"/>
              </w:rPr>
              <w:t>01.05.2019</w:t>
            </w:r>
          </w:p>
        </w:tc>
        <w:tc>
          <w:tcPr>
            <w:tcW w:w="2195" w:type="dxa"/>
            <w:tcBorders>
              <w:top w:val="single" w:sz="2" w:space="0" w:color="000000"/>
              <w:left w:val="single" w:sz="2" w:space="0" w:color="000000"/>
              <w:bottom w:val="single" w:sz="4" w:space="0" w:color="000000"/>
              <w:right w:val="single" w:sz="4" w:space="0" w:color="000000"/>
            </w:tcBorders>
            <w:shd w:val="clear" w:color="auto" w:fill="C4D79B"/>
            <w:tcMar>
              <w:left w:w="108" w:type="dxa"/>
              <w:right w:w="108" w:type="dxa"/>
            </w:tcMar>
          </w:tcPr>
          <w:p w:rsidR="00E821D0" w:rsidRDefault="00DF59FB">
            <w:pPr>
              <w:spacing w:line="360" w:lineRule="auto"/>
              <w:jc w:val="right"/>
            </w:pPr>
            <w:r>
              <w:rPr>
                <w:rFonts w:ascii="Times New Roman" w:eastAsia="Times New Roman" w:hAnsi="Times New Roman" w:cs="Times New Roman"/>
              </w:rPr>
              <w:t>30</w:t>
            </w:r>
          </w:p>
        </w:tc>
        <w:tc>
          <w:tcPr>
            <w:tcW w:w="1468" w:type="dxa"/>
            <w:tcBorders>
              <w:top w:val="single" w:sz="2" w:space="0" w:color="000000"/>
              <w:left w:val="single" w:sz="2" w:space="0" w:color="000000"/>
              <w:bottom w:val="single" w:sz="4" w:space="0" w:color="000000"/>
              <w:right w:val="single" w:sz="4" w:space="0" w:color="000000"/>
            </w:tcBorders>
            <w:shd w:val="clear" w:color="auto" w:fill="C4D79B"/>
            <w:tcMar>
              <w:left w:w="108" w:type="dxa"/>
              <w:right w:w="108" w:type="dxa"/>
            </w:tcMar>
          </w:tcPr>
          <w:p w:rsidR="00E821D0" w:rsidRDefault="006F2D0A">
            <w:pPr>
              <w:spacing w:line="360" w:lineRule="auto"/>
              <w:jc w:val="right"/>
            </w:pPr>
            <w:r>
              <w:rPr>
                <w:rFonts w:ascii="Times New Roman" w:eastAsia="Times New Roman" w:hAnsi="Times New Roman" w:cs="Times New Roman"/>
              </w:rPr>
              <w:t>31.05.2019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Приобретение дополнительных 8 ВС Е-145, введение в эксплуатацию</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01.07.2019</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61</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31.08.2019</w:t>
            </w:r>
          </w:p>
        </w:tc>
      </w:tr>
      <w:tr w:rsidR="00E821D0">
        <w:trPr>
          <w:trHeight w:val="285"/>
        </w:trPr>
        <w:tc>
          <w:tcPr>
            <w:tcW w:w="4318"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Приобретение 5 ВС Е-170, введение в эксплуатацию</w:t>
            </w:r>
          </w:p>
        </w:tc>
        <w:tc>
          <w:tcPr>
            <w:tcW w:w="159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01.01.2020</w:t>
            </w:r>
          </w:p>
        </w:tc>
        <w:tc>
          <w:tcPr>
            <w:tcW w:w="219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58</w:t>
            </w:r>
          </w:p>
        </w:tc>
        <w:tc>
          <w:tcPr>
            <w:tcW w:w="14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6F2D0A">
            <w:pPr>
              <w:spacing w:line="360" w:lineRule="auto"/>
              <w:jc w:val="right"/>
            </w:pPr>
            <w:r>
              <w:rPr>
                <w:rFonts w:ascii="Times New Roman" w:eastAsia="Times New Roman" w:hAnsi="Times New Roman" w:cs="Times New Roman"/>
              </w:rPr>
              <w:t>28.02.2020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данные инициатора проекта,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b/>
          <w:color w:val="808080"/>
        </w:rPr>
        <w:t>Инвестиции и финансовые показатели проекта</w:t>
      </w:r>
    </w:p>
    <w:p w:rsidR="00E821D0" w:rsidRDefault="00DF59FB">
      <w:pPr>
        <w:spacing w:before="120" w:after="120" w:line="360" w:lineRule="auto"/>
        <w:ind w:firstLine="709"/>
        <w:jc w:val="both"/>
      </w:pPr>
      <w:r>
        <w:rPr>
          <w:rFonts w:ascii="Times New Roman" w:eastAsia="Times New Roman" w:hAnsi="Times New Roman" w:cs="Times New Roman"/>
        </w:rPr>
        <w:t xml:space="preserve">Общий объем инвестиций в реализацию проекта составляет </w:t>
      </w:r>
      <w:r>
        <w:rPr>
          <w:rFonts w:ascii="Times New Roman" w:eastAsia="Times New Roman" w:hAnsi="Times New Roman" w:cs="Times New Roman"/>
          <w:b/>
        </w:rPr>
        <w:t>1 353,4 млн руб</w:t>
      </w:r>
      <w:r>
        <w:rPr>
          <w:rFonts w:ascii="Times New Roman" w:eastAsia="Times New Roman" w:hAnsi="Times New Roman" w:cs="Times New Roman"/>
        </w:rPr>
        <w:t>., из них 98% (1 332,8млн руб.) – банковский кредит, 2% (20,56 млн руб.) – собственные средства. Период окупаемости рассматриваемого проекта составляет 34 месяца с учетом дисконтирования.</w:t>
      </w:r>
    </w:p>
    <w:p w:rsidR="00E821D0" w:rsidRDefault="00DF59FB">
      <w:pPr>
        <w:spacing w:before="120" w:after="120" w:line="360" w:lineRule="auto"/>
        <w:ind w:firstLine="709"/>
        <w:jc w:val="both"/>
      </w:pPr>
      <w:r>
        <w:rPr>
          <w:rFonts w:ascii="Times New Roman" w:eastAsia="Times New Roman" w:hAnsi="Times New Roman" w:cs="Times New Roman"/>
        </w:rPr>
        <w:t>Основные финансовые показатели по проекту представлены в таблице:</w:t>
      </w:r>
    </w:p>
    <w:p w:rsidR="00E821D0" w:rsidRDefault="00DF59FB">
      <w:pPr>
        <w:spacing w:after="200"/>
        <w:jc w:val="right"/>
      </w:pPr>
      <w:r>
        <w:rPr>
          <w:rFonts w:ascii="Times New Roman" w:eastAsia="Times New Roman" w:hAnsi="Times New Roman" w:cs="Times New Roman"/>
          <w:b/>
        </w:rPr>
        <w:t>Таблица 1.2. Основные финансовые показатели</w:t>
      </w:r>
    </w:p>
    <w:tbl>
      <w:tblPr>
        <w:tblW w:w="9571" w:type="dxa"/>
        <w:tblLayout w:type="fixed"/>
        <w:tblCellMar>
          <w:left w:w="10" w:type="dxa"/>
          <w:right w:w="10" w:type="dxa"/>
        </w:tblCellMar>
        <w:tblLook w:val="04A0" w:firstRow="1" w:lastRow="0" w:firstColumn="1" w:lastColumn="0" w:noHBand="0" w:noVBand="1"/>
      </w:tblPr>
      <w:tblGrid>
        <w:gridCol w:w="6485"/>
        <w:gridCol w:w="3086"/>
      </w:tblGrid>
      <w:tr w:rsidR="00E821D0">
        <w:trPr>
          <w:trHeight w:val="345"/>
        </w:trPr>
        <w:tc>
          <w:tcPr>
            <w:tcW w:w="648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Показатель</w:t>
            </w:r>
          </w:p>
        </w:tc>
        <w:tc>
          <w:tcPr>
            <w:tcW w:w="308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r>
      <w:tr w:rsidR="00E821D0">
        <w:trPr>
          <w:trHeight w:val="28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Период расчета (горизонт планирования),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72</w:t>
            </w:r>
          </w:p>
        </w:tc>
      </w:tr>
      <w:tr w:rsidR="00E821D0">
        <w:trPr>
          <w:trHeight w:val="28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Чистый доход (NV),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2 131 417</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lastRenderedPageBreak/>
              <w:t>Чистый дисконтированный доход (NPV),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1 287 461</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Внутренняя норма доходности (IRR), % в год</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Индекс доходности (PI), ед.</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1,95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Период окупаемости (PB),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32</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Дисконтированный период окупаемости (DPB),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34</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Инвестиции в проект,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1 353 369</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Средняя рентабельность продаж по проекту, %</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Чистая прибыль (накопительная),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750 702</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Ставка дисконтирования, %</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10,32%</w:t>
            </w:r>
          </w:p>
        </w:tc>
      </w:tr>
    </w:tbl>
    <w:p w:rsidR="00E821D0" w:rsidRDefault="00DF59FB">
      <w:pPr>
        <w:spacing w:before="120" w:after="120"/>
        <w:ind w:firstLine="709"/>
        <w:jc w:val="both"/>
      </w:pPr>
      <w:r>
        <w:rPr>
          <w:rFonts w:ascii="Times New Roman" w:eastAsia="Times New Roman" w:hAnsi="Times New Roman" w:cs="Times New Roman"/>
          <w:i/>
        </w:rPr>
        <w:t>* Определение понятий финансовых показателей представлено в разделе 5.10 данного бизнес-плана.</w:t>
      </w:r>
    </w:p>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По данным расчетов видно, что проект является выгодным. Чистая прибыль проекта на 2023 год составит 750,7 млн руб. На рисунке показан график чистой прибыли проекта:</w:t>
      </w:r>
    </w:p>
    <w:p w:rsidR="00E821D0" w:rsidRDefault="00DF59FB">
      <w:pPr>
        <w:spacing w:after="200"/>
        <w:jc w:val="right"/>
      </w:pPr>
      <w:r>
        <w:rPr>
          <w:rFonts w:ascii="Times New Roman" w:eastAsia="Times New Roman" w:hAnsi="Times New Roman" w:cs="Times New Roman"/>
          <w:b/>
        </w:rPr>
        <w:t>Рисунок 1.1. Чистая прибыль проекта, тыс. руб.</w:t>
      </w:r>
    </w:p>
    <w:p w:rsidR="00E821D0" w:rsidRDefault="00E821D0">
      <w:pPr>
        <w:spacing w:before="120" w:after="120" w:line="360" w:lineRule="auto"/>
        <w:ind w:firstLine="709"/>
        <w:jc w:val="both"/>
      </w:pPr>
    </w:p>
    <w:p w:rsidR="00E821D0" w:rsidRDefault="00DF59FB">
      <w:pPr>
        <w:spacing w:before="120" w:after="120" w:line="360" w:lineRule="auto"/>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На рисунке показан график NPV проекта:</w:t>
      </w:r>
    </w:p>
    <w:p w:rsidR="00E821D0" w:rsidRDefault="00DF59FB">
      <w:pPr>
        <w:spacing w:before="120" w:after="120" w:line="360" w:lineRule="auto"/>
        <w:ind w:firstLine="709"/>
        <w:jc w:val="both"/>
      </w:pPr>
      <w:r>
        <w:rPr>
          <w:rFonts w:eastAsia="Calibri" w:cs="Calibri"/>
        </w:rPr>
        <w:t xml:space="preserve"> </w:t>
      </w:r>
    </w:p>
    <w:p w:rsidR="00E821D0" w:rsidRDefault="00E821D0"/>
    <w:p w:rsidR="00E821D0" w:rsidRDefault="00DF59FB">
      <w:pPr>
        <w:spacing w:after="200"/>
        <w:jc w:val="right"/>
      </w:pPr>
      <w:r>
        <w:rPr>
          <w:rFonts w:ascii="Times New Roman" w:eastAsia="Times New Roman" w:hAnsi="Times New Roman" w:cs="Times New Roman"/>
          <w:b/>
        </w:rPr>
        <w:t>Рисунок 1.2. График NPV проекта, тыс. руб.</w:t>
      </w:r>
    </w:p>
    <w:p w:rsidR="00E821D0" w:rsidRDefault="00E821D0">
      <w:pPr>
        <w:spacing w:before="120" w:after="120" w:line="360" w:lineRule="auto"/>
        <w:jc w:val="center"/>
      </w:pPr>
    </w:p>
    <w:p w:rsidR="00E821D0" w:rsidRDefault="00DF59FB">
      <w:pPr>
        <w:spacing w:before="120" w:after="120" w:line="360" w:lineRule="auto"/>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 xml:space="preserve">Чистый денежный поток NPV, равный </w:t>
      </w:r>
      <w:r>
        <w:rPr>
          <w:rFonts w:ascii="Times New Roman" w:eastAsia="Times New Roman" w:hAnsi="Times New Roman" w:cs="Times New Roman"/>
          <w:b/>
          <w:color w:val="000000"/>
        </w:rPr>
        <w:t>1 287 461 </w:t>
      </w:r>
      <w:r>
        <w:rPr>
          <w:rFonts w:ascii="Times New Roman" w:eastAsia="Times New Roman" w:hAnsi="Times New Roman" w:cs="Times New Roman"/>
          <w:b/>
          <w:shd w:val="clear" w:color="auto" w:fill="FFFFFF"/>
        </w:rPr>
        <w:t>тыс.</w:t>
      </w:r>
      <w:r>
        <w:rPr>
          <w:rFonts w:ascii="Times New Roman" w:eastAsia="Times New Roman" w:hAnsi="Times New Roman" w:cs="Times New Roman"/>
          <w:b/>
        </w:rPr>
        <w:t xml:space="preserve"> руб.</w:t>
      </w:r>
      <w:r>
        <w:rPr>
          <w:rFonts w:ascii="Times New Roman" w:eastAsia="Times New Roman" w:hAnsi="Times New Roman" w:cs="Times New Roman"/>
        </w:rPr>
        <w:t xml:space="preserve"> на конец 2023г., показывает величину денежных средств, которую получит инвестор от проекта, после того, как денежные притоки окупят его первоначальные инвестиционные затраты и периодические денежные оттоки, связанные с осуществлением проекта с учетом </w:t>
      </w:r>
      <w:hyperlink r:id="rId13" w:history="1">
        <w:r>
          <w:rPr>
            <w:rFonts w:ascii="Times New Roman" w:eastAsia="Times New Roman" w:hAnsi="Times New Roman" w:cs="Times New Roman"/>
            <w:color w:val="0000FF"/>
            <w:u w:val="single"/>
          </w:rPr>
          <w:t>временной стоимости</w:t>
        </w:r>
      </w:hyperlink>
      <w:r>
        <w:rPr>
          <w:rFonts w:ascii="Times New Roman" w:eastAsia="Times New Roman" w:hAnsi="Times New Roman" w:cs="Times New Roman"/>
        </w:rPr>
        <w:t xml:space="preserve"> денег и </w:t>
      </w:r>
      <w:hyperlink r:id="rId14" w:history="1">
        <w:r>
          <w:rPr>
            <w:rFonts w:ascii="Times New Roman" w:eastAsia="Times New Roman" w:hAnsi="Times New Roman" w:cs="Times New Roman"/>
            <w:color w:val="0000FF"/>
            <w:u w:val="single"/>
          </w:rPr>
          <w:t>рисков</w:t>
        </w:r>
      </w:hyperlink>
      <w:r>
        <w:rPr>
          <w:rFonts w:ascii="Times New Roman" w:eastAsia="Times New Roman" w:hAnsi="Times New Roman" w:cs="Times New Roman"/>
        </w:rPr>
        <w:t xml:space="preserve"> проекта.</w:t>
      </w:r>
    </w:p>
    <w:p w:rsidR="00E821D0" w:rsidRDefault="00DF59FB">
      <w:pPr>
        <w:spacing w:before="120" w:after="120" w:line="360" w:lineRule="auto"/>
        <w:ind w:firstLine="709"/>
        <w:jc w:val="both"/>
      </w:pPr>
      <w:r>
        <w:rPr>
          <w:rFonts w:ascii="Times New Roman" w:eastAsia="Times New Roman" w:hAnsi="Times New Roman" w:cs="Times New Roman"/>
        </w:rPr>
        <w:t>Внутренняя норма доходности составила 55%, что выше ставки дисконтирования (10,32%) и является хорошим показателем для инвестиционного проекта.</w:t>
      </w:r>
    </w:p>
    <w:p w:rsidR="00E821D0" w:rsidRDefault="00DF59FB">
      <w:pPr>
        <w:spacing w:before="120" w:after="120" w:line="360" w:lineRule="auto"/>
        <w:ind w:firstLine="709"/>
        <w:jc w:val="both"/>
      </w:pPr>
      <w:r>
        <w:rPr>
          <w:rFonts w:ascii="Times New Roman" w:eastAsia="Times New Roman" w:hAnsi="Times New Roman" w:cs="Times New Roman"/>
        </w:rPr>
        <w:t>Показатель PI, равный 1,95 единицы, означает, что на конец 2023 года на каждую вложенную единицу инвестиций, Инициатор получит 0,95 единицы прибыли (с учетом дисконтирования), что является хорошим показателем для инвестиционного проекта.</w:t>
      </w:r>
    </w:p>
    <w:p w:rsidR="00E821D0" w:rsidRDefault="00E821D0">
      <w:pPr>
        <w:spacing w:before="120" w:after="120" w:line="360" w:lineRule="auto"/>
        <w:ind w:firstLine="709"/>
        <w:jc w:val="both"/>
      </w:pPr>
    </w:p>
    <w:p w:rsidR="00E821D0" w:rsidRDefault="00DF59FB">
      <w:pPr>
        <w:numPr>
          <w:ilvl w:val="0"/>
          <w:numId w:val="5"/>
        </w:numPr>
        <w:tabs>
          <w:tab w:val="left" w:pos="720"/>
        </w:tabs>
        <w:spacing w:before="120" w:line="360" w:lineRule="auto"/>
        <w:jc w:val="center"/>
      </w:pPr>
      <w:r>
        <w:rPr>
          <w:rFonts w:ascii="Times New Roman" w:eastAsia="Times New Roman" w:hAnsi="Times New Roman" w:cs="Times New Roman"/>
          <w:b/>
          <w:color w:val="808080"/>
          <w:sz w:val="36"/>
        </w:rPr>
        <w:lastRenderedPageBreak/>
        <w:t>ОБЩИЕ ПОЛОЖЕНИЯ</w:t>
      </w:r>
    </w:p>
    <w:p w:rsidR="00E821D0" w:rsidRDefault="00DF59FB">
      <w:pPr>
        <w:numPr>
          <w:ilvl w:val="0"/>
          <w:numId w:val="5"/>
        </w:numPr>
        <w:spacing w:before="240" w:line="360" w:lineRule="auto"/>
        <w:ind w:left="216" w:hanging="216"/>
        <w:jc w:val="both"/>
      </w:pPr>
      <w:r>
        <w:rPr>
          <w:rFonts w:ascii="Times New Roman" w:eastAsia="Times New Roman" w:hAnsi="Times New Roman" w:cs="Times New Roman"/>
          <w:b/>
          <w:color w:val="808080"/>
          <w:sz w:val="28"/>
        </w:rPr>
        <w:t>Сущность предлагаемого проекта</w:t>
      </w:r>
    </w:p>
    <w:p w:rsidR="00E821D0" w:rsidRDefault="00DF59FB">
      <w:pPr>
        <w:spacing w:before="120" w:after="120" w:line="360" w:lineRule="auto"/>
        <w:ind w:firstLine="709"/>
        <w:jc w:val="both"/>
      </w:pPr>
      <w:r>
        <w:rPr>
          <w:rFonts w:ascii="Times New Roman" w:eastAsia="Times New Roman" w:hAnsi="Times New Roman" w:cs="Times New Roman"/>
        </w:rPr>
        <w:t>В рамках данного проекта рассмотрен вопрос инвестиционных вложений с целью создания региональной авиакомпании, целью которой будет являться оптимизация авиатранспортной инфраструктуры в центральных и южных регионах России в условиях отсутствия прямого авиасообщения между городами с небольшим населением. Наиболее целесообразно использование воздушных судов вместимостью 50-70 кресел на маршрутах с пассажиропотоками малой интенсивности от 150 до 250 человек в неделю. Статистика предоставляется различными системами продаж и бронирования авиабилетов. Количество рейсов в неделю должно быть не менее 3-х из условий востребованности пассажирами, более 5-ти рейсов в неделю нецелесообразно, так как существует риск прихода на раскатанные направления других авиакомпаний с самолётами большей пассажировместимостью. Маршруты согласовываются с руководством аэропортов и управляющих компаний на основании предварительного анализа статистических данных (см. Приложение № 1) по направлениям с отсутствием прямого авиасообщения, по которым пассажиры вынуждены добираться через промежуточные аэропорты с пересадками и сменой авиаперевозчика. Сегмент рынка пассажирских авиаперевозок в размерности 50-70 кресел в настоящее время представляет привлекательность в результате следующих факторов:</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относительно малые начальные капитальные вложения;</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низкие риски по заполняемости кресел;</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отсутствие значимой конкуренции;</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низкая зависимость от сезонности;</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малые эксплуатационные затраты</w:t>
      </w:r>
      <w:r w:rsidR="00653B6C">
        <w:rPr>
          <w:rFonts w:ascii="Times New Roman" w:eastAsia="Times New Roman" w:hAnsi="Times New Roman" w:cs="Times New Roman"/>
        </w:rPr>
        <w:t xml:space="preserve"> (лизинговые платежи, отчисления на ТО)</w:t>
      </w:r>
      <w:r>
        <w:rPr>
          <w:rFonts w:ascii="Times New Roman" w:eastAsia="Times New Roman" w:hAnsi="Times New Roman" w:cs="Times New Roman"/>
        </w:rPr>
        <w:t>;</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наличие государственной поддержки в виде субсидий;</w:t>
      </w:r>
    </w:p>
    <w:p w:rsidR="00E821D0" w:rsidRDefault="00DF59FB" w:rsidP="00653B6C">
      <w:pPr>
        <w:numPr>
          <w:ilvl w:val="0"/>
          <w:numId w:val="6"/>
        </w:numPr>
        <w:spacing w:before="120" w:after="120" w:line="360" w:lineRule="auto"/>
        <w:ind w:left="709" w:hanging="709"/>
        <w:jc w:val="both"/>
      </w:pPr>
      <w:r>
        <w:rPr>
          <w:rFonts w:ascii="Times New Roman" w:eastAsia="Times New Roman" w:hAnsi="Times New Roman" w:cs="Times New Roman"/>
        </w:rPr>
        <w:t>высокая мобильность в оперативном управлении количеством парка ВС исходя из потребностей рынка;</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широкий эксплуатационный диапазон маршрутов от 250 до 3000 км;</w:t>
      </w:r>
    </w:p>
    <w:p w:rsidR="00E821D0" w:rsidRDefault="00DF59FB" w:rsidP="00653B6C">
      <w:pPr>
        <w:numPr>
          <w:ilvl w:val="0"/>
          <w:numId w:val="6"/>
        </w:numPr>
        <w:spacing w:before="120" w:after="120" w:line="360" w:lineRule="auto"/>
        <w:ind w:left="709" w:hanging="709"/>
        <w:jc w:val="both"/>
      </w:pPr>
      <w:r>
        <w:rPr>
          <w:rFonts w:ascii="Times New Roman" w:eastAsia="Times New Roman" w:hAnsi="Times New Roman" w:cs="Times New Roman"/>
        </w:rPr>
        <w:t>высокий и стабильный процент роста региональных пассажирских авиаперевозок, опережающий на 17% в год магистральные перевозки;</w:t>
      </w:r>
    </w:p>
    <w:p w:rsidR="00E821D0" w:rsidRDefault="00DF59FB" w:rsidP="00653B6C">
      <w:pPr>
        <w:numPr>
          <w:ilvl w:val="0"/>
          <w:numId w:val="6"/>
        </w:numPr>
        <w:spacing w:before="120" w:after="120" w:line="360" w:lineRule="auto"/>
        <w:ind w:left="709" w:hanging="709"/>
        <w:jc w:val="both"/>
      </w:pPr>
      <w:r>
        <w:rPr>
          <w:rFonts w:ascii="Times New Roman" w:eastAsia="Times New Roman" w:hAnsi="Times New Roman" w:cs="Times New Roman"/>
        </w:rPr>
        <w:t>более низкое влияние негативных факторов, сказывающихся на пассажиропотоках</w:t>
      </w:r>
      <w:r w:rsidR="00653B6C">
        <w:rPr>
          <w:rFonts w:ascii="Times New Roman" w:eastAsia="Times New Roman" w:hAnsi="Times New Roman" w:cs="Times New Roman"/>
        </w:rPr>
        <w:t xml:space="preserve"> (рост курса </w:t>
      </w:r>
      <w:r w:rsidR="00653B6C" w:rsidRPr="00653B6C">
        <w:rPr>
          <w:rFonts w:ascii="Times New Roman" w:eastAsia="Times New Roman" w:hAnsi="Times New Roman" w:cs="Times New Roman"/>
        </w:rPr>
        <w:t>$</w:t>
      </w:r>
      <w:r w:rsidR="00653B6C">
        <w:rPr>
          <w:rFonts w:ascii="Times New Roman" w:eastAsia="Times New Roman" w:hAnsi="Times New Roman" w:cs="Times New Roman"/>
        </w:rPr>
        <w:t xml:space="preserve">, цены на керосин, аэропортовые и прочие услуги), что </w:t>
      </w:r>
      <w:r>
        <w:rPr>
          <w:rFonts w:ascii="Times New Roman" w:eastAsia="Times New Roman" w:hAnsi="Times New Roman" w:cs="Times New Roman"/>
        </w:rPr>
        <w:t xml:space="preserve">в первую очередь </w:t>
      </w:r>
      <w:r w:rsidR="00653B6C">
        <w:rPr>
          <w:rFonts w:ascii="Times New Roman" w:eastAsia="Times New Roman" w:hAnsi="Times New Roman" w:cs="Times New Roman"/>
        </w:rPr>
        <w:t>сказывается на</w:t>
      </w:r>
      <w:r>
        <w:rPr>
          <w:rFonts w:ascii="Times New Roman" w:eastAsia="Times New Roman" w:hAnsi="Times New Roman" w:cs="Times New Roman"/>
        </w:rPr>
        <w:t xml:space="preserve"> </w:t>
      </w:r>
      <w:r w:rsidR="00653B6C">
        <w:rPr>
          <w:rFonts w:ascii="Times New Roman" w:eastAsia="Times New Roman" w:hAnsi="Times New Roman" w:cs="Times New Roman"/>
        </w:rPr>
        <w:t>ВС большой пассажировместимости</w:t>
      </w:r>
      <w:r>
        <w:rPr>
          <w:rFonts w:ascii="Times New Roman" w:eastAsia="Times New Roman" w:hAnsi="Times New Roman" w:cs="Times New Roman"/>
        </w:rPr>
        <w:t>;</w:t>
      </w:r>
    </w:p>
    <w:p w:rsidR="00E821D0" w:rsidRDefault="00DF59FB" w:rsidP="00653B6C">
      <w:pPr>
        <w:numPr>
          <w:ilvl w:val="0"/>
          <w:numId w:val="6"/>
        </w:numPr>
        <w:spacing w:after="200"/>
        <w:ind w:left="709" w:hanging="709"/>
        <w:jc w:val="both"/>
      </w:pPr>
      <w:r>
        <w:rPr>
          <w:rFonts w:ascii="Times New Roman" w:eastAsia="Times New Roman" w:hAnsi="Times New Roman" w:cs="Times New Roman"/>
        </w:rPr>
        <w:t xml:space="preserve">широкий диапазон применения ВС по протяжённости маршрутов – от 300 до 2800 км </w:t>
      </w:r>
      <w:r>
        <w:rPr>
          <w:rFonts w:ascii="Times New Roman" w:eastAsia="Times New Roman" w:hAnsi="Times New Roman" w:cs="Times New Roman"/>
        </w:rPr>
        <w:lastRenderedPageBreak/>
        <w:t>Е-145 и до 4500 км для Е-170;</w:t>
      </w:r>
    </w:p>
    <w:p w:rsidR="00E821D0" w:rsidRDefault="00DF59FB">
      <w:pPr>
        <w:numPr>
          <w:ilvl w:val="0"/>
          <w:numId w:val="6"/>
        </w:numPr>
        <w:spacing w:before="120" w:after="120" w:line="360" w:lineRule="auto"/>
        <w:ind w:left="-363" w:firstLine="363"/>
        <w:jc w:val="both"/>
      </w:pPr>
      <w:r>
        <w:rPr>
          <w:rFonts w:ascii="Times New Roman" w:eastAsia="Times New Roman" w:hAnsi="Times New Roman" w:cs="Times New Roman"/>
        </w:rPr>
        <w:t>поощрительное отношение Государственных регуляторов к региональным перевозчикам.</w:t>
      </w:r>
    </w:p>
    <w:p w:rsidR="00E821D0" w:rsidRDefault="00DF59FB">
      <w:pPr>
        <w:spacing w:before="120" w:after="120" w:line="360" w:lineRule="auto"/>
        <w:ind w:firstLine="709"/>
        <w:jc w:val="both"/>
      </w:pPr>
      <w:r>
        <w:rPr>
          <w:rFonts w:ascii="Times New Roman" w:eastAsia="Times New Roman" w:hAnsi="Times New Roman" w:cs="Times New Roman"/>
        </w:rPr>
        <w:t>Учитывая вышеизложенное, предполагается создание региональной авиакомпании на основе аренды (с правом выкупа в течение 84 мес.) 15-ти ВС Е145LR и 5-ти ВС Embraer Е170.</w:t>
      </w:r>
    </w:p>
    <w:p w:rsidR="00E821D0" w:rsidRDefault="00DF59FB">
      <w:pPr>
        <w:numPr>
          <w:ilvl w:val="0"/>
          <w:numId w:val="7"/>
        </w:numPr>
        <w:spacing w:before="240" w:line="360" w:lineRule="auto"/>
        <w:ind w:left="216" w:hanging="216"/>
        <w:jc w:val="both"/>
      </w:pPr>
      <w:r>
        <w:rPr>
          <w:rFonts w:ascii="Times New Roman" w:eastAsia="Times New Roman" w:hAnsi="Times New Roman" w:cs="Times New Roman"/>
          <w:b/>
          <w:color w:val="808080"/>
          <w:sz w:val="28"/>
        </w:rPr>
        <w:t>Информация об участниках</w:t>
      </w:r>
    </w:p>
    <w:p w:rsidR="00E821D0" w:rsidRDefault="00DF59FB">
      <w:pPr>
        <w:spacing w:before="120" w:after="120" w:line="360" w:lineRule="auto"/>
        <w:ind w:firstLine="709"/>
        <w:jc w:val="both"/>
      </w:pPr>
      <w:r>
        <w:rPr>
          <w:rFonts w:ascii="Times New Roman" w:eastAsia="Times New Roman" w:hAnsi="Times New Roman" w:cs="Times New Roman"/>
        </w:rPr>
        <w:t>Инициатором данного проекта выступает ООО «Авиакомпания «Пятый океан». Реквизиты компании представлены в таблице:</w:t>
      </w:r>
    </w:p>
    <w:p w:rsidR="00E821D0" w:rsidRDefault="00DF59FB">
      <w:pPr>
        <w:spacing w:before="120" w:after="120" w:line="360" w:lineRule="auto"/>
        <w:ind w:left="567"/>
        <w:jc w:val="right"/>
      </w:pPr>
      <w:r>
        <w:rPr>
          <w:rFonts w:ascii="Times New Roman" w:eastAsia="Times New Roman" w:hAnsi="Times New Roman" w:cs="Times New Roman"/>
          <w:b/>
        </w:rPr>
        <w:t>Таблица 2.1. Реквизиты компании-инициатора проекта</w:t>
      </w:r>
    </w:p>
    <w:tbl>
      <w:tblPr>
        <w:tblW w:w="9493" w:type="dxa"/>
        <w:tblLayout w:type="fixed"/>
        <w:tblCellMar>
          <w:left w:w="10" w:type="dxa"/>
          <w:right w:w="10" w:type="dxa"/>
        </w:tblCellMar>
        <w:tblLook w:val="04A0" w:firstRow="1" w:lastRow="0" w:firstColumn="1" w:lastColumn="0" w:noHBand="0" w:noVBand="1"/>
      </w:tblPr>
      <w:tblGrid>
        <w:gridCol w:w="3001"/>
        <w:gridCol w:w="6492"/>
      </w:tblGrid>
      <w:tr w:rsidR="00E821D0">
        <w:trPr>
          <w:trHeight w:val="300"/>
        </w:trPr>
        <w:tc>
          <w:tcPr>
            <w:tcW w:w="300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Реквизиты</w:t>
            </w:r>
          </w:p>
        </w:tc>
        <w:tc>
          <w:tcPr>
            <w:tcW w:w="6492"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Данные</w:t>
            </w:r>
          </w:p>
        </w:tc>
      </w:tr>
      <w:tr w:rsidR="00E821D0">
        <w:trPr>
          <w:trHeight w:val="7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Полное наименование</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Общество с ограниченной ответствнностью «Авиакомпания «Пятый океан»</w:t>
            </w:r>
          </w:p>
        </w:tc>
      </w:tr>
      <w:tr w:rsidR="00E821D0">
        <w:trPr>
          <w:trHeight w:val="17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Адрес</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308501, Белгородская обл., Белгородский р-н, Дубовое п., Благодатная ул., дом 235</w:t>
            </w:r>
          </w:p>
        </w:tc>
      </w:tr>
      <w:tr w:rsidR="00E821D0">
        <w:trPr>
          <w:trHeight w:val="7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КПП</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310201001</w:t>
            </w:r>
          </w:p>
        </w:tc>
      </w:tr>
      <w:tr w:rsidR="00E821D0">
        <w:trPr>
          <w:trHeight w:val="30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ОГРН</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1173123030630</w:t>
            </w:r>
          </w:p>
        </w:tc>
      </w:tr>
      <w:tr w:rsidR="00E821D0">
        <w:trPr>
          <w:trHeight w:val="30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ИНН</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3102040914</w:t>
            </w:r>
          </w:p>
        </w:tc>
      </w:tr>
      <w:tr w:rsidR="00E821D0">
        <w:trPr>
          <w:trHeight w:val="222"/>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ОКПО</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19276472</w:t>
            </w:r>
          </w:p>
        </w:tc>
      </w:tr>
      <w:tr w:rsidR="00E821D0">
        <w:trPr>
          <w:trHeight w:val="300"/>
        </w:trPr>
        <w:tc>
          <w:tcPr>
            <w:tcW w:w="3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Уставный капитал</w:t>
            </w:r>
          </w:p>
        </w:tc>
        <w:tc>
          <w:tcPr>
            <w:tcW w:w="6492"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10 000 руб.</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карточка организации</w:t>
      </w:r>
    </w:p>
    <w:p w:rsidR="00E821D0" w:rsidRDefault="00DF59FB">
      <w:pPr>
        <w:spacing w:before="120" w:after="120" w:line="360" w:lineRule="auto"/>
        <w:ind w:firstLine="709"/>
        <w:jc w:val="both"/>
      </w:pPr>
      <w:r>
        <w:rPr>
          <w:rFonts w:ascii="Times New Roman" w:eastAsia="Times New Roman" w:hAnsi="Times New Roman" w:cs="Times New Roman"/>
        </w:rPr>
        <w:t>ООО «Авиакомпания «Пятый океан» организована на основе структуры авиакомпании «Центр-Юг», г. Белгород, специализировавшейся на региональных  пассажирских авиаперевозках с 1992 по 2016 гг. Авиакомпания эксплуатаровала ВС ТУ-134, SSJ-100, CRJ-200. Управленческий персонал есть. Лётный состав, инженерно-технический персонал (ЛС, ИТС) для переучивания на типы Е-145LR и Е-170 есть.</w:t>
      </w:r>
    </w:p>
    <w:p w:rsidR="00E821D0" w:rsidRDefault="00DF59FB">
      <w:pPr>
        <w:spacing w:before="120" w:after="120" w:line="360" w:lineRule="auto"/>
        <w:ind w:firstLine="709"/>
        <w:jc w:val="both"/>
      </w:pPr>
      <w:r>
        <w:rPr>
          <w:rFonts w:ascii="Times New Roman" w:eastAsia="Times New Roman" w:hAnsi="Times New Roman" w:cs="Times New Roman"/>
        </w:rPr>
        <w:t>Административная группа:</w:t>
      </w:r>
    </w:p>
    <w:p w:rsidR="00E821D0" w:rsidRDefault="00DF59FB">
      <w:pPr>
        <w:numPr>
          <w:ilvl w:val="0"/>
          <w:numId w:val="8"/>
        </w:numPr>
        <w:spacing w:before="120" w:after="120" w:line="360" w:lineRule="auto"/>
        <w:ind w:left="-363" w:firstLine="363"/>
        <w:jc w:val="both"/>
      </w:pPr>
      <w:r>
        <w:rPr>
          <w:rFonts w:ascii="Times New Roman" w:eastAsia="Times New Roman" w:hAnsi="Times New Roman" w:cs="Times New Roman"/>
        </w:rPr>
        <w:t>Хамнагадаев Алексей Иосифович - создатель и Генеральный директор (с1992 г.) авиакомпании "Центр-Юг", г. Белгород. Образование: Сасовское лётное училище, (ОЛА ГА) Ордена Ленина Академия ГА;</w:t>
      </w:r>
    </w:p>
    <w:p w:rsidR="00E821D0" w:rsidRDefault="00DF59FB">
      <w:pPr>
        <w:numPr>
          <w:ilvl w:val="0"/>
          <w:numId w:val="8"/>
        </w:numPr>
        <w:spacing w:before="120" w:after="120" w:line="360" w:lineRule="auto"/>
        <w:ind w:left="-363" w:firstLine="363"/>
        <w:jc w:val="both"/>
      </w:pPr>
      <w:r>
        <w:rPr>
          <w:rFonts w:ascii="Times New Roman" w:eastAsia="Times New Roman" w:hAnsi="Times New Roman" w:cs="Times New Roman"/>
        </w:rPr>
        <w:t>Шорников Игорь Борисович - один из организаторов авиакомпании "Крым-авиа",  ГД. Образование: Московский институт инженеров ГА, Высшая школа авиабизнеса.</w:t>
      </w:r>
    </w:p>
    <w:p w:rsidR="00E821D0" w:rsidRDefault="00DF59FB">
      <w:pPr>
        <w:numPr>
          <w:ilvl w:val="0"/>
          <w:numId w:val="8"/>
        </w:numPr>
        <w:spacing w:before="120" w:after="120" w:line="360" w:lineRule="auto"/>
        <w:ind w:left="-363" w:firstLine="363"/>
        <w:jc w:val="both"/>
      </w:pPr>
      <w:r>
        <w:rPr>
          <w:rFonts w:ascii="Times New Roman" w:eastAsia="Times New Roman" w:hAnsi="Times New Roman" w:cs="Times New Roman"/>
        </w:rPr>
        <w:t>Морозов Марат Владимирович - заслуженный пилот России, организатор и ГД ряда авиакомпаний, работал на руководящих должностях в органах авиационных властей, крайняя должность - ГД авиакомпании "Авиастарз". Образование лётное училище, ОЛА ГА.</w:t>
      </w:r>
    </w:p>
    <w:p w:rsidR="00E821D0" w:rsidRDefault="00DF59FB">
      <w:pPr>
        <w:numPr>
          <w:ilvl w:val="0"/>
          <w:numId w:val="8"/>
        </w:numPr>
        <w:spacing w:before="120" w:after="120" w:line="360" w:lineRule="auto"/>
        <w:ind w:left="-363" w:firstLine="363"/>
        <w:jc w:val="both"/>
      </w:pPr>
      <w:r>
        <w:rPr>
          <w:rFonts w:ascii="Times New Roman" w:eastAsia="Times New Roman" w:hAnsi="Times New Roman" w:cs="Times New Roman"/>
        </w:rPr>
        <w:lastRenderedPageBreak/>
        <w:t>Прокопенко Владимир Васильевич - (ВВАУЛ), Краснрдарское высшее военное авиационное училище лётчиков, п-к запаса, ОЛА ГА. После увольнения в запас работал в министерстве ГА, Депертаменте воздушного транспорта, Федеральной авиационной службе, ГД авиакомпании "Атлант-Союз", "Континент".</w:t>
      </w:r>
    </w:p>
    <w:p w:rsidR="00E821D0" w:rsidRDefault="00DF59FB" w:rsidP="008336D3">
      <w:pPr>
        <w:numPr>
          <w:ilvl w:val="0"/>
          <w:numId w:val="8"/>
        </w:numPr>
        <w:spacing w:before="120" w:after="120" w:line="360" w:lineRule="auto"/>
        <w:ind w:left="-363" w:firstLine="363"/>
        <w:jc w:val="both"/>
      </w:pPr>
      <w:r w:rsidRPr="008336D3">
        <w:rPr>
          <w:rFonts w:ascii="Times New Roman" w:eastAsia="Times New Roman" w:hAnsi="Times New Roman" w:cs="Times New Roman"/>
        </w:rPr>
        <w:t>Слёзкин Роман Викторович - был организатором ряда авиакомпаний. Исполнял должности ГД и заместителя ГД. Образование</w:t>
      </w:r>
      <w:r w:rsidR="0063671F">
        <w:rPr>
          <w:rFonts w:ascii="Times New Roman" w:eastAsia="Times New Roman" w:hAnsi="Times New Roman" w:cs="Times New Roman"/>
        </w:rPr>
        <w:t>:</w:t>
      </w:r>
      <w:r w:rsidRPr="008336D3">
        <w:rPr>
          <w:rFonts w:ascii="Times New Roman" w:eastAsia="Times New Roman" w:hAnsi="Times New Roman" w:cs="Times New Roman"/>
        </w:rPr>
        <w:t xml:space="preserve">  Актюбинское Высшее лётное училище ГА.</w:t>
      </w:r>
    </w:p>
    <w:p w:rsidR="00E821D0" w:rsidRDefault="00DF59FB">
      <w:pPr>
        <w:numPr>
          <w:ilvl w:val="0"/>
          <w:numId w:val="9"/>
        </w:numPr>
        <w:spacing w:before="240" w:line="360" w:lineRule="auto"/>
        <w:ind w:left="216" w:hanging="216"/>
        <w:jc w:val="both"/>
      </w:pPr>
      <w:r>
        <w:rPr>
          <w:rFonts w:ascii="Times New Roman" w:eastAsia="Times New Roman" w:hAnsi="Times New Roman" w:cs="Times New Roman"/>
          <w:b/>
          <w:color w:val="808080"/>
          <w:sz w:val="28"/>
        </w:rPr>
        <w:t>Основные виды деятельности</w:t>
      </w:r>
    </w:p>
    <w:p w:rsidR="00E821D0" w:rsidRDefault="00DF59FB">
      <w:pPr>
        <w:spacing w:before="120" w:after="120" w:line="360" w:lineRule="auto"/>
        <w:ind w:firstLine="709"/>
        <w:jc w:val="both"/>
      </w:pPr>
      <w:r>
        <w:rPr>
          <w:rFonts w:ascii="Times New Roman" w:eastAsia="Times New Roman" w:hAnsi="Times New Roman" w:cs="Times New Roman"/>
        </w:rPr>
        <w:t>Согласно данным ФНС, ООО «Авиакомпания «Пятый океан» осуществляет следующие виды деятельности:</w:t>
      </w:r>
    </w:p>
    <w:p w:rsidR="00E821D0" w:rsidRDefault="00DF59FB">
      <w:pPr>
        <w:spacing w:before="120" w:after="120" w:line="360" w:lineRule="auto"/>
        <w:ind w:left="567"/>
        <w:jc w:val="right"/>
      </w:pPr>
      <w:r>
        <w:rPr>
          <w:rFonts w:ascii="Times New Roman" w:eastAsia="Times New Roman" w:hAnsi="Times New Roman" w:cs="Times New Roman"/>
          <w:b/>
        </w:rPr>
        <w:t>Таблица 2.2. Виды деятельности ООО «Авиакомпания «Пятый океан»</w:t>
      </w:r>
    </w:p>
    <w:tbl>
      <w:tblPr>
        <w:tblW w:w="9344" w:type="dxa"/>
        <w:tblLayout w:type="fixed"/>
        <w:tblCellMar>
          <w:left w:w="10" w:type="dxa"/>
          <w:right w:w="10" w:type="dxa"/>
        </w:tblCellMar>
        <w:tblLook w:val="04A0" w:firstRow="1" w:lastRow="0" w:firstColumn="1" w:lastColumn="0" w:noHBand="0" w:noVBand="1"/>
      </w:tblPr>
      <w:tblGrid>
        <w:gridCol w:w="1538"/>
        <w:gridCol w:w="7806"/>
      </w:tblGrid>
      <w:tr w:rsidR="00E821D0">
        <w:trPr>
          <w:trHeight w:val="600"/>
        </w:trPr>
        <w:tc>
          <w:tcPr>
            <w:tcW w:w="153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Код ОКВЭД</w:t>
            </w:r>
          </w:p>
        </w:tc>
        <w:tc>
          <w:tcPr>
            <w:tcW w:w="780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Наименование</w:t>
            </w:r>
          </w:p>
        </w:tc>
      </w:tr>
      <w:tr w:rsidR="00E821D0">
        <w:trPr>
          <w:trHeight w:val="169"/>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51.1</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ПАССАЖИРСКОГО ВОЗДУШНОГО ТРАНСПОРТА</w:t>
            </w:r>
          </w:p>
        </w:tc>
      </w:tr>
      <w:tr w:rsidR="00E821D0">
        <w:trPr>
          <w:trHeight w:val="317"/>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33.16</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РЕМОНТ И ТЕХНИЧЕСКОЕ ОБСЛУЖИВАНИЕ ЛЕТАТЕЛЬНЫХ АППАРАТОВ, ВКЛЮЧАЯ КОСМИЧЕСКИЕ</w:t>
            </w:r>
          </w:p>
        </w:tc>
      </w:tr>
      <w:tr w:rsidR="00E821D0">
        <w:trPr>
          <w:trHeight w:val="371"/>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51.21</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ГРУЗОВОГО ВОЗДУШНОГО ТРАНСПОРТА</w:t>
            </w:r>
          </w:p>
        </w:tc>
      </w:tr>
      <w:tr w:rsidR="00E821D0">
        <w:trPr>
          <w:trHeight w:val="94"/>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52.1</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ПО СКЛАДИРОВАНИЮ И ХРАНЕНИЮ</w:t>
            </w:r>
          </w:p>
        </w:tc>
      </w:tr>
      <w:tr w:rsidR="00E821D0">
        <w:trPr>
          <w:trHeight w:val="100"/>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52.23.11</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АЭРОПОРТОВАЯ</w:t>
            </w:r>
          </w:p>
        </w:tc>
      </w:tr>
      <w:tr w:rsidR="00E821D0">
        <w:trPr>
          <w:trHeight w:val="261"/>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52.23.12</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ОБЕСПЕЧЕНИЕ ОБСЛУЖИВАНИЯ (УПРАВЛЕНИЯ) ВОЗДУШНОГО ДВИЖЕНИЯ</w:t>
            </w:r>
          </w:p>
        </w:tc>
      </w:tr>
      <w:tr w:rsidR="00E821D0">
        <w:trPr>
          <w:trHeight w:val="267"/>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52.23.13</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ВЫПОЛНЕНИЕ АВИАЦИОННЫХ РАБОТ</w:t>
            </w:r>
          </w:p>
        </w:tc>
      </w:tr>
      <w:tr w:rsidR="00E821D0">
        <w:trPr>
          <w:trHeight w:val="557"/>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52.23.19</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ВСПОМОГАТЕЛЬНАЯ ПРОЧАЯ, СВЯЗАННАЯ С ВОЗДУШНЫМ ТРАНСПОРТОМ</w:t>
            </w:r>
          </w:p>
        </w:tc>
      </w:tr>
      <w:tr w:rsidR="00E821D0">
        <w:trPr>
          <w:trHeight w:val="327"/>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52.29</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ВСПОМОГАТЕЛЬНАЯ ПРОЧАЯ, СВЯЗАННАЯ С ПЕРЕВОЗКАМИ</w:t>
            </w:r>
          </w:p>
        </w:tc>
      </w:tr>
      <w:tr w:rsidR="00E821D0">
        <w:trPr>
          <w:trHeight w:val="192"/>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77.35</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АРЕНДА И ЛИЗИНГ ВОЗДУШНЫХ СУДОВ И АВИАЦИОННОГО ОБОРУДОВАНИЯ</w:t>
            </w:r>
          </w:p>
        </w:tc>
      </w:tr>
      <w:tr w:rsidR="00E821D0">
        <w:trPr>
          <w:trHeight w:val="198"/>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79.12</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ТУРОПЕРАТОРОВ</w:t>
            </w:r>
          </w:p>
        </w:tc>
      </w:tr>
      <w:tr w:rsidR="00E821D0">
        <w:trPr>
          <w:trHeight w:val="218"/>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79.9</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УСЛУГИ ПО БРОНИРОВАНИЮ ПРОЧИЕ И СОПУТСТВУЮЩАЯ ДЕЯТЕЛЬНОСТЬ</w:t>
            </w:r>
          </w:p>
        </w:tc>
      </w:tr>
      <w:tr w:rsidR="00E821D0">
        <w:trPr>
          <w:trHeight w:val="507"/>
        </w:trPr>
        <w:tc>
          <w:tcPr>
            <w:tcW w:w="153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85.42.9</w:t>
            </w:r>
          </w:p>
        </w:tc>
        <w:tc>
          <w:tcPr>
            <w:tcW w:w="780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ДЕЯТЕЛЬНОСТЬ ПО ДОПОЛНИТЕЛЬНОМУ ПРОФЕССИОНАЛЬНОМУ ОБРАЗОВАНИЮ ПРОЧАЯ, НЕ ВКЛЮЧЕННАЯ В ДРУГИЕ ГРУППИРОВКИ</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ФНС РФ</w:t>
      </w:r>
    </w:p>
    <w:p w:rsidR="00E821D0" w:rsidRDefault="00E821D0">
      <w:pPr>
        <w:spacing w:before="120" w:after="120" w:line="360" w:lineRule="auto"/>
        <w:ind w:firstLine="709"/>
        <w:jc w:val="both"/>
      </w:pPr>
    </w:p>
    <w:p w:rsidR="00E821D0" w:rsidRDefault="00DF59FB">
      <w:pPr>
        <w:numPr>
          <w:ilvl w:val="0"/>
          <w:numId w:val="10"/>
        </w:numPr>
        <w:spacing w:before="240" w:line="360" w:lineRule="auto"/>
        <w:ind w:left="216" w:hanging="216"/>
        <w:jc w:val="both"/>
      </w:pPr>
      <w:r>
        <w:rPr>
          <w:rFonts w:ascii="Times New Roman" w:eastAsia="Times New Roman" w:hAnsi="Times New Roman" w:cs="Times New Roman"/>
          <w:b/>
          <w:color w:val="808080"/>
          <w:sz w:val="28"/>
        </w:rPr>
        <w:t>Ассортимент продукции</w:t>
      </w:r>
    </w:p>
    <w:p w:rsidR="00E821D0" w:rsidRDefault="00DF59FB">
      <w:pPr>
        <w:spacing w:before="120" w:after="120" w:line="360" w:lineRule="auto"/>
        <w:ind w:firstLine="709"/>
        <w:jc w:val="both"/>
      </w:pPr>
      <w:r>
        <w:rPr>
          <w:rFonts w:ascii="Times New Roman" w:eastAsia="Times New Roman" w:hAnsi="Times New Roman" w:cs="Times New Roman"/>
        </w:rPr>
        <w:lastRenderedPageBreak/>
        <w:t>В перечень услуг создаваемой авиакомпании будут входить:</w:t>
      </w:r>
    </w:p>
    <w:p w:rsidR="00E821D0" w:rsidRDefault="00DF59FB">
      <w:pPr>
        <w:numPr>
          <w:ilvl w:val="0"/>
          <w:numId w:val="11"/>
        </w:numPr>
        <w:spacing w:before="120" w:after="120" w:line="360" w:lineRule="auto"/>
        <w:jc w:val="both"/>
      </w:pPr>
      <w:r>
        <w:rPr>
          <w:rFonts w:ascii="Times New Roman" w:eastAsia="Times New Roman" w:hAnsi="Times New Roman" w:cs="Times New Roman"/>
        </w:rPr>
        <w:t>Организация пассажирских авиаперевозок на базе ВС Е145;</w:t>
      </w:r>
    </w:p>
    <w:p w:rsidR="00E821D0" w:rsidRDefault="00DF59FB">
      <w:pPr>
        <w:numPr>
          <w:ilvl w:val="0"/>
          <w:numId w:val="11"/>
        </w:numPr>
        <w:spacing w:before="120" w:after="120" w:line="360" w:lineRule="auto"/>
        <w:jc w:val="both"/>
      </w:pPr>
      <w:r>
        <w:rPr>
          <w:rFonts w:ascii="Times New Roman" w:eastAsia="Times New Roman" w:hAnsi="Times New Roman" w:cs="Times New Roman"/>
        </w:rPr>
        <w:t>Организация пассажирских авиаперевозок на базе ВС Е170.</w:t>
      </w:r>
    </w:p>
    <w:p w:rsidR="00E821D0" w:rsidRDefault="00DF59FB">
      <w:pPr>
        <w:spacing w:before="120" w:after="120" w:line="360" w:lineRule="auto"/>
        <w:ind w:firstLine="709"/>
        <w:jc w:val="both"/>
      </w:pPr>
      <w:r>
        <w:rPr>
          <w:rFonts w:ascii="Times New Roman" w:eastAsia="Times New Roman" w:hAnsi="Times New Roman" w:cs="Times New Roman"/>
        </w:rPr>
        <w:t>Параметры оказываемых услуг представлены в таблице:</w:t>
      </w:r>
    </w:p>
    <w:p w:rsidR="00E821D0" w:rsidRDefault="00DF59FB">
      <w:pPr>
        <w:spacing w:after="200"/>
        <w:jc w:val="right"/>
      </w:pPr>
      <w:r>
        <w:rPr>
          <w:rFonts w:ascii="Times New Roman" w:eastAsia="Times New Roman" w:hAnsi="Times New Roman" w:cs="Times New Roman"/>
          <w:b/>
        </w:rPr>
        <w:t>Таблица 2.1. Параметры оказываемых услуг</w:t>
      </w:r>
    </w:p>
    <w:tbl>
      <w:tblPr>
        <w:tblW w:w="9473" w:type="dxa"/>
        <w:tblLayout w:type="fixed"/>
        <w:tblCellMar>
          <w:left w:w="10" w:type="dxa"/>
          <w:right w:w="10" w:type="dxa"/>
        </w:tblCellMar>
        <w:tblLook w:val="04A0" w:firstRow="1" w:lastRow="0" w:firstColumn="1" w:lastColumn="0" w:noHBand="0" w:noVBand="1"/>
      </w:tblPr>
      <w:tblGrid>
        <w:gridCol w:w="1556"/>
        <w:gridCol w:w="1556"/>
        <w:gridCol w:w="1556"/>
        <w:gridCol w:w="1413"/>
        <w:gridCol w:w="1696"/>
        <w:gridCol w:w="1696"/>
      </w:tblGrid>
      <w:tr w:rsidR="00E821D0">
        <w:trPr>
          <w:trHeight w:val="338"/>
        </w:trPr>
        <w:tc>
          <w:tcPr>
            <w:tcW w:w="155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Модель ВС</w:t>
            </w:r>
          </w:p>
        </w:tc>
        <w:tc>
          <w:tcPr>
            <w:tcW w:w="155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Количество</w:t>
            </w:r>
          </w:p>
        </w:tc>
        <w:tc>
          <w:tcPr>
            <w:tcW w:w="155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Количество кресел в 1 ВС</w:t>
            </w:r>
          </w:p>
        </w:tc>
        <w:tc>
          <w:tcPr>
            <w:tcW w:w="1413"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Налет на 1 ВС, л.ч./месяц</w:t>
            </w:r>
          </w:p>
        </w:tc>
        <w:tc>
          <w:tcPr>
            <w:tcW w:w="16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Цена кресла, руб./л.ч. (с НДС)</w:t>
            </w:r>
          </w:p>
        </w:tc>
        <w:tc>
          <w:tcPr>
            <w:tcW w:w="16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Цена лётного часа для расчёта цены билета</w:t>
            </w:r>
          </w:p>
        </w:tc>
      </w:tr>
      <w:tr w:rsidR="00E821D0">
        <w:trPr>
          <w:trHeight w:val="316"/>
        </w:trPr>
        <w:tc>
          <w:tcPr>
            <w:tcW w:w="1556"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ВС Е-145</w:t>
            </w:r>
          </w:p>
        </w:tc>
        <w:tc>
          <w:tcPr>
            <w:tcW w:w="155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ед.</w:t>
            </w:r>
          </w:p>
        </w:tc>
        <w:tc>
          <w:tcPr>
            <w:tcW w:w="155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50</w:t>
            </w:r>
          </w:p>
        </w:tc>
        <w:tc>
          <w:tcPr>
            <w:tcW w:w="141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200</w:t>
            </w:r>
          </w:p>
        </w:tc>
        <w:tc>
          <w:tcPr>
            <w:tcW w:w="16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4 950,00</w:t>
            </w:r>
          </w:p>
        </w:tc>
        <w:tc>
          <w:tcPr>
            <w:tcW w:w="16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190 000</w:t>
            </w:r>
          </w:p>
        </w:tc>
      </w:tr>
      <w:tr w:rsidR="00E821D0">
        <w:trPr>
          <w:trHeight w:val="300"/>
        </w:trPr>
        <w:tc>
          <w:tcPr>
            <w:tcW w:w="1556"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ВС Е-170</w:t>
            </w:r>
          </w:p>
        </w:tc>
        <w:tc>
          <w:tcPr>
            <w:tcW w:w="155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 ед.</w:t>
            </w:r>
          </w:p>
        </w:tc>
        <w:tc>
          <w:tcPr>
            <w:tcW w:w="155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78</w:t>
            </w:r>
          </w:p>
        </w:tc>
        <w:tc>
          <w:tcPr>
            <w:tcW w:w="141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200</w:t>
            </w:r>
          </w:p>
        </w:tc>
        <w:tc>
          <w:tcPr>
            <w:tcW w:w="16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4 900,00</w:t>
            </w:r>
          </w:p>
        </w:tc>
        <w:tc>
          <w:tcPr>
            <w:tcW w:w="16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300 000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данные Инициатора проекта</w:t>
      </w:r>
    </w:p>
    <w:p w:rsidR="00E821D0" w:rsidRDefault="00E821D0">
      <w:pPr>
        <w:spacing w:before="120" w:after="120" w:line="360" w:lineRule="auto"/>
        <w:ind w:firstLine="709"/>
        <w:jc w:val="both"/>
      </w:pPr>
    </w:p>
    <w:p w:rsidR="00E821D0" w:rsidRDefault="00DF59FB">
      <w:pPr>
        <w:numPr>
          <w:ilvl w:val="0"/>
          <w:numId w:val="12"/>
        </w:numPr>
        <w:tabs>
          <w:tab w:val="left" w:pos="720"/>
        </w:tabs>
        <w:spacing w:before="120" w:line="360" w:lineRule="auto"/>
        <w:jc w:val="center"/>
      </w:pPr>
      <w:r>
        <w:rPr>
          <w:rFonts w:ascii="Times New Roman" w:eastAsia="Times New Roman" w:hAnsi="Times New Roman" w:cs="Times New Roman"/>
          <w:b/>
          <w:color w:val="808080"/>
          <w:sz w:val="36"/>
        </w:rPr>
        <w:t>ОРГАНИЗАЦИОННЫЙ ПЛАН</w:t>
      </w:r>
    </w:p>
    <w:p w:rsidR="00E821D0" w:rsidRDefault="00DF59FB">
      <w:pPr>
        <w:numPr>
          <w:ilvl w:val="0"/>
          <w:numId w:val="12"/>
        </w:numPr>
        <w:spacing w:before="240" w:line="360" w:lineRule="auto"/>
        <w:ind w:left="216" w:hanging="216"/>
        <w:jc w:val="both"/>
      </w:pPr>
      <w:r>
        <w:rPr>
          <w:rFonts w:ascii="Times New Roman" w:eastAsia="Times New Roman" w:hAnsi="Times New Roman" w:cs="Times New Roman"/>
          <w:b/>
          <w:color w:val="808080"/>
          <w:sz w:val="28"/>
        </w:rPr>
        <w:t>Расположение проекта</w:t>
      </w:r>
    </w:p>
    <w:p w:rsidR="00E821D0" w:rsidRDefault="00DF59FB">
      <w:pPr>
        <w:tabs>
          <w:tab w:val="left" w:pos="2977"/>
        </w:tabs>
        <w:spacing w:before="120" w:after="120" w:line="360" w:lineRule="auto"/>
        <w:ind w:firstLine="709"/>
        <w:jc w:val="both"/>
      </w:pPr>
      <w:r>
        <w:rPr>
          <w:rFonts w:ascii="Times New Roman" w:eastAsia="Times New Roman" w:hAnsi="Times New Roman" w:cs="Times New Roman"/>
        </w:rPr>
        <w:t>Компания-инициатор проекта расположена по следующему адресу: 308501, Белгородская обл., Белгородский р-н, Дубовое п., Благодатная ул., дом 235.</w:t>
      </w:r>
    </w:p>
    <w:p w:rsidR="00E821D0" w:rsidRDefault="00E821D0">
      <w:pPr>
        <w:tabs>
          <w:tab w:val="left" w:pos="2977"/>
        </w:tabs>
        <w:spacing w:before="120" w:after="120" w:line="360" w:lineRule="auto"/>
        <w:ind w:firstLine="709"/>
        <w:jc w:val="both"/>
      </w:pPr>
    </w:p>
    <w:p w:rsidR="00E821D0" w:rsidRDefault="00DF59FB">
      <w:pPr>
        <w:numPr>
          <w:ilvl w:val="0"/>
          <w:numId w:val="13"/>
        </w:numPr>
        <w:spacing w:before="240" w:line="360" w:lineRule="auto"/>
        <w:ind w:left="216" w:hanging="216"/>
        <w:jc w:val="both"/>
      </w:pPr>
      <w:r>
        <w:rPr>
          <w:rFonts w:ascii="Times New Roman" w:eastAsia="Times New Roman" w:hAnsi="Times New Roman" w:cs="Times New Roman"/>
          <w:b/>
          <w:color w:val="808080"/>
          <w:sz w:val="28"/>
        </w:rPr>
        <w:t>План по персоналу</w:t>
      </w:r>
    </w:p>
    <w:p w:rsidR="00E821D0" w:rsidRDefault="00DF59FB">
      <w:pPr>
        <w:spacing w:before="120" w:after="120" w:line="360" w:lineRule="auto"/>
        <w:ind w:firstLine="709"/>
        <w:jc w:val="both"/>
      </w:pPr>
      <w:r>
        <w:rPr>
          <w:rFonts w:ascii="Times New Roman" w:eastAsia="Times New Roman" w:hAnsi="Times New Roman" w:cs="Times New Roman"/>
        </w:rPr>
        <w:t>При формировании штатного расписания предприятия ориентировались на концепцию проекта, объем основных производственных и вспомогательных операций. Общая численность сотрудников составит 435 чел. при средней заработной плате с учётом налогов 208 тыс. руб. Полный перечень создаваемых должностей и расчет заработной платы представлены в Приложении №2. В штатном расписании были сформированы следующие структурные подразделения:</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Летная Служба (Эмбраер-145 и Эмбраер-170);</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Эскадрильи ВС Эмбраер-145;</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Эскадрилья ВС Эмбраер-170;</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Служба бортпроводников;</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Планово-Диспетчерская Служба;</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Инженерный отдел;</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Служба организации перевозок (СОП);</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lastRenderedPageBreak/>
        <w:t>Служба Авиационной Безопасности;</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Инспекция;</w:t>
      </w:r>
    </w:p>
    <w:p w:rsidR="00E821D0" w:rsidRDefault="00DF59FB">
      <w:pPr>
        <w:numPr>
          <w:ilvl w:val="0"/>
          <w:numId w:val="1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Административно-Управленческий Персонал (АУП).</w:t>
      </w:r>
    </w:p>
    <w:p w:rsidR="00E821D0" w:rsidRDefault="00DF59FB">
      <w:pPr>
        <w:spacing w:before="120" w:after="120" w:line="360" w:lineRule="auto"/>
        <w:ind w:firstLine="709"/>
        <w:jc w:val="both"/>
      </w:pPr>
      <w:r>
        <w:rPr>
          <w:rFonts w:ascii="Times New Roman" w:eastAsia="Times New Roman" w:hAnsi="Times New Roman" w:cs="Times New Roman"/>
        </w:rPr>
        <w:t>В расчетной части бизнес-плана был сформирован план ФОТ исходя из условия работы отделов, относящихся к вышеперечисленным структурным подразделениям.</w:t>
      </w:r>
    </w:p>
    <w:p w:rsidR="00E821D0" w:rsidRDefault="00DF59FB">
      <w:pPr>
        <w:spacing w:after="200"/>
        <w:jc w:val="right"/>
      </w:pPr>
      <w:r>
        <w:rPr>
          <w:rFonts w:ascii="Times New Roman" w:eastAsia="Times New Roman" w:hAnsi="Times New Roman" w:cs="Times New Roman"/>
          <w:b/>
        </w:rPr>
        <w:t>Таблица 3.1</w:t>
      </w:r>
      <w:r>
        <w:rPr>
          <w:rFonts w:ascii="Times New Roman" w:eastAsia="Times New Roman" w:hAnsi="Times New Roman" w:cs="Times New Roman"/>
        </w:rPr>
        <w:t xml:space="preserve">. </w:t>
      </w:r>
      <w:r>
        <w:rPr>
          <w:rFonts w:ascii="Times New Roman" w:eastAsia="Times New Roman" w:hAnsi="Times New Roman" w:cs="Times New Roman"/>
          <w:b/>
        </w:rPr>
        <w:t>Структурные подразделения авиакомпании и ФОТ персонала, тыс. руб.</w:t>
      </w:r>
    </w:p>
    <w:tbl>
      <w:tblPr>
        <w:tblW w:w="9344" w:type="dxa"/>
        <w:tblLayout w:type="fixed"/>
        <w:tblCellMar>
          <w:left w:w="10" w:type="dxa"/>
          <w:right w:w="10" w:type="dxa"/>
        </w:tblCellMar>
        <w:tblLook w:val="04A0" w:firstRow="1" w:lastRow="0" w:firstColumn="1" w:lastColumn="0" w:noHBand="0" w:noVBand="1"/>
      </w:tblPr>
      <w:tblGrid>
        <w:gridCol w:w="507"/>
        <w:gridCol w:w="4386"/>
        <w:gridCol w:w="977"/>
        <w:gridCol w:w="1839"/>
        <w:gridCol w:w="1635"/>
      </w:tblGrid>
      <w:tr w:rsidR="00E821D0">
        <w:trPr>
          <w:trHeight w:val="840"/>
        </w:trPr>
        <w:tc>
          <w:tcPr>
            <w:tcW w:w="50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c>
          <w:tcPr>
            <w:tcW w:w="438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Наименование подразделения</w:t>
            </w:r>
          </w:p>
        </w:tc>
        <w:tc>
          <w:tcPr>
            <w:tcW w:w="977"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Кол-во</w:t>
            </w:r>
          </w:p>
        </w:tc>
        <w:tc>
          <w:tcPr>
            <w:tcW w:w="183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ФОТ, руб. (с НДФЛ)</w:t>
            </w:r>
          </w:p>
        </w:tc>
        <w:tc>
          <w:tcPr>
            <w:tcW w:w="1635"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ФОТ, тыс. руб. (с НДФЛ)</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Летная Служба (Эмбраер-145 и Эмбраер-170)</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1 512 828</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1 513</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Эскадрильи ВС Эмбраер-145</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24 489 666</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24 490</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Эскадрилья ВС Эмбраер-170</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10 484 275</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10 484</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4</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Служба бортпроводников</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10 642 586</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10 643</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5</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Планово-Диспетчерская Служба</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1 963 923</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1 964</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6</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Инженерный отдел</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16 551 893</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16 552</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7</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Служба организации перевозок (СОП)</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2 429 063</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2 429</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8</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Служба Авиационной Безопасности</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465 140</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465</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9</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Инспекция</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956 121</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956</w:t>
            </w:r>
          </w:p>
        </w:tc>
      </w:tr>
      <w:tr w:rsidR="00E821D0">
        <w:trPr>
          <w:trHeight w:val="315"/>
        </w:trPr>
        <w:tc>
          <w:tcPr>
            <w:tcW w:w="5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10</w:t>
            </w:r>
          </w:p>
        </w:tc>
        <w:tc>
          <w:tcPr>
            <w:tcW w:w="4386"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Административно-Управленческий Персонал (АУП)</w:t>
            </w:r>
          </w:p>
        </w:tc>
        <w:tc>
          <w:tcPr>
            <w:tcW w:w="97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839"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3 323 165</w:t>
            </w:r>
          </w:p>
        </w:tc>
        <w:tc>
          <w:tcPr>
            <w:tcW w:w="1635"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3 323</w:t>
            </w:r>
          </w:p>
        </w:tc>
      </w:tr>
      <w:tr w:rsidR="00E821D0">
        <w:trPr>
          <w:trHeight w:val="330"/>
        </w:trPr>
        <w:tc>
          <w:tcPr>
            <w:tcW w:w="4893"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Итого</w:t>
            </w:r>
          </w:p>
        </w:tc>
        <w:tc>
          <w:tcPr>
            <w:tcW w:w="977"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10</w:t>
            </w:r>
          </w:p>
        </w:tc>
        <w:tc>
          <w:tcPr>
            <w:tcW w:w="1839"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72 818 660</w:t>
            </w:r>
          </w:p>
        </w:tc>
        <w:tc>
          <w:tcPr>
            <w:tcW w:w="1635"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72 819</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 xml:space="preserve">Таким образом, объем месячного ФОТ составит </w:t>
      </w:r>
      <w:r>
        <w:rPr>
          <w:rFonts w:ascii="Times New Roman" w:eastAsia="Times New Roman" w:hAnsi="Times New Roman" w:cs="Times New Roman"/>
          <w:b/>
        </w:rPr>
        <w:t>72 819 тыс. руб.</w:t>
      </w:r>
      <w:r>
        <w:rPr>
          <w:rFonts w:ascii="Times New Roman" w:eastAsia="Times New Roman" w:hAnsi="Times New Roman" w:cs="Times New Roman"/>
        </w:rPr>
        <w:t xml:space="preserve"> Ниже представлена структура ФОТ по структурным подразделениям авиакомпании: Начисление заработной платы на зарплатные карды банка-кредитора.</w:t>
      </w:r>
    </w:p>
    <w:p w:rsidR="00E821D0" w:rsidRDefault="00DF59FB">
      <w:pPr>
        <w:spacing w:after="200"/>
        <w:jc w:val="right"/>
      </w:pPr>
      <w:r>
        <w:rPr>
          <w:rFonts w:ascii="Times New Roman" w:eastAsia="Times New Roman" w:hAnsi="Times New Roman" w:cs="Times New Roman"/>
          <w:b/>
        </w:rPr>
        <w:t>Рисунок 3.1</w:t>
      </w:r>
      <w:r>
        <w:rPr>
          <w:rFonts w:ascii="Times New Roman" w:eastAsia="Times New Roman" w:hAnsi="Times New Roman" w:cs="Times New Roman"/>
        </w:rPr>
        <w:t xml:space="preserve">. </w:t>
      </w:r>
      <w:r>
        <w:rPr>
          <w:rFonts w:ascii="Times New Roman" w:eastAsia="Times New Roman" w:hAnsi="Times New Roman" w:cs="Times New Roman"/>
          <w:b/>
        </w:rPr>
        <w:t>Структура ФОТ по подразделениям авиакомпании, %</w:t>
      </w:r>
    </w:p>
    <w:p w:rsidR="00E821D0" w:rsidRDefault="00E821D0">
      <w:pPr>
        <w:spacing w:before="120" w:after="120" w:line="360" w:lineRule="auto"/>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Как видно на диаграмме, 34% ФОТ составляет зарплата эскадрилий ВС Эмбраер-145. Доля в общей структуре зарплат административно-управленческого персонала составляет 4%.</w:t>
      </w:r>
    </w:p>
    <w:p w:rsidR="00E821D0" w:rsidRDefault="00E821D0">
      <w:pPr>
        <w:spacing w:before="120" w:after="120" w:line="360" w:lineRule="auto"/>
        <w:ind w:firstLine="709"/>
        <w:jc w:val="both"/>
      </w:pPr>
    </w:p>
    <w:p w:rsidR="00E821D0" w:rsidRDefault="00DF59FB">
      <w:pPr>
        <w:numPr>
          <w:ilvl w:val="0"/>
          <w:numId w:val="15"/>
        </w:numPr>
        <w:tabs>
          <w:tab w:val="left" w:pos="720"/>
        </w:tabs>
        <w:spacing w:before="120" w:line="360" w:lineRule="auto"/>
        <w:jc w:val="center"/>
      </w:pPr>
      <w:r>
        <w:rPr>
          <w:rFonts w:ascii="Times New Roman" w:eastAsia="Times New Roman" w:hAnsi="Times New Roman" w:cs="Times New Roman"/>
          <w:b/>
          <w:color w:val="808080"/>
          <w:sz w:val="36"/>
        </w:rPr>
        <w:t>ПРОИЗВОДСТВЕННЫЙ ПЛАН</w:t>
      </w:r>
    </w:p>
    <w:p w:rsidR="00E821D0" w:rsidRDefault="00DF59FB">
      <w:pPr>
        <w:numPr>
          <w:ilvl w:val="0"/>
          <w:numId w:val="15"/>
        </w:numPr>
        <w:spacing w:before="240" w:line="360" w:lineRule="auto"/>
        <w:ind w:left="216" w:hanging="216"/>
        <w:jc w:val="both"/>
      </w:pPr>
      <w:r>
        <w:rPr>
          <w:rFonts w:ascii="Times New Roman" w:eastAsia="Times New Roman" w:hAnsi="Times New Roman" w:cs="Times New Roman"/>
          <w:b/>
          <w:color w:val="808080"/>
          <w:sz w:val="28"/>
        </w:rPr>
        <w:t>Основные характеристики проекта</w:t>
      </w:r>
    </w:p>
    <w:p w:rsidR="00E821D0" w:rsidRDefault="00DF59FB">
      <w:pPr>
        <w:spacing w:before="120" w:after="120" w:line="360" w:lineRule="auto"/>
        <w:ind w:firstLine="709"/>
        <w:jc w:val="both"/>
      </w:pPr>
      <w:r>
        <w:rPr>
          <w:rFonts w:ascii="Times New Roman" w:eastAsia="Times New Roman" w:hAnsi="Times New Roman" w:cs="Times New Roman"/>
        </w:rPr>
        <w:lastRenderedPageBreak/>
        <w:t>Основные характеристики проектируемой авиакомпании представлены ниже:</w:t>
      </w:r>
    </w:p>
    <w:p w:rsidR="00E821D0" w:rsidRDefault="00DF59FB">
      <w:pPr>
        <w:numPr>
          <w:ilvl w:val="0"/>
          <w:numId w:val="16"/>
        </w:numPr>
        <w:spacing w:before="120" w:after="120" w:line="360" w:lineRule="auto"/>
        <w:jc w:val="both"/>
      </w:pPr>
      <w:r>
        <w:rPr>
          <w:rFonts w:ascii="Times New Roman" w:eastAsia="Times New Roman" w:hAnsi="Times New Roman" w:cs="Times New Roman"/>
        </w:rPr>
        <w:t>Общее количество ВС – 20.</w:t>
      </w:r>
    </w:p>
    <w:p w:rsidR="00E821D0" w:rsidRDefault="00DF59FB">
      <w:pPr>
        <w:numPr>
          <w:ilvl w:val="0"/>
          <w:numId w:val="16"/>
        </w:numPr>
        <w:spacing w:before="120" w:after="120" w:line="360" w:lineRule="auto"/>
        <w:jc w:val="both"/>
      </w:pPr>
      <w:r>
        <w:rPr>
          <w:rFonts w:ascii="Times New Roman" w:eastAsia="Times New Roman" w:hAnsi="Times New Roman" w:cs="Times New Roman"/>
        </w:rPr>
        <w:t>Модели эксплуатируемых ВС – Е145LR и Е170.</w:t>
      </w:r>
    </w:p>
    <w:p w:rsidR="00E821D0" w:rsidRDefault="00DF59FB">
      <w:pPr>
        <w:numPr>
          <w:ilvl w:val="0"/>
          <w:numId w:val="16"/>
        </w:numPr>
        <w:spacing w:before="120" w:after="120" w:line="360" w:lineRule="auto"/>
        <w:jc w:val="both"/>
      </w:pPr>
      <w:r>
        <w:rPr>
          <w:rFonts w:ascii="Times New Roman" w:eastAsia="Times New Roman" w:hAnsi="Times New Roman" w:cs="Times New Roman"/>
        </w:rPr>
        <w:t>Налёт на 1 ВС в месяц – 200 л.ч.</w:t>
      </w:r>
    </w:p>
    <w:p w:rsidR="00E821D0" w:rsidRDefault="00DF59FB">
      <w:pPr>
        <w:numPr>
          <w:ilvl w:val="0"/>
          <w:numId w:val="16"/>
        </w:numPr>
        <w:spacing w:before="120" w:after="120" w:line="360" w:lineRule="auto"/>
        <w:jc w:val="both"/>
      </w:pPr>
      <w:r>
        <w:rPr>
          <w:rFonts w:ascii="Times New Roman" w:eastAsia="Times New Roman" w:hAnsi="Times New Roman" w:cs="Times New Roman"/>
        </w:rPr>
        <w:t>Маршрутная сетка – центральный, южные районы РФ, Крым, Московский регион.</w:t>
      </w:r>
    </w:p>
    <w:p w:rsidR="00E821D0" w:rsidRDefault="00DF59FB">
      <w:pPr>
        <w:numPr>
          <w:ilvl w:val="0"/>
          <w:numId w:val="16"/>
        </w:numPr>
        <w:spacing w:before="120" w:after="120" w:line="360" w:lineRule="auto"/>
        <w:jc w:val="both"/>
      </w:pPr>
      <w:r>
        <w:rPr>
          <w:rFonts w:ascii="Times New Roman" w:eastAsia="Times New Roman" w:hAnsi="Times New Roman" w:cs="Times New Roman"/>
        </w:rPr>
        <w:t>Финансирование проекта – собственные и заемные средства.</w:t>
      </w:r>
    </w:p>
    <w:p w:rsidR="00E821D0" w:rsidRDefault="00E821D0">
      <w:pPr>
        <w:spacing w:before="120" w:after="120" w:line="360" w:lineRule="auto"/>
        <w:ind w:firstLine="709"/>
        <w:jc w:val="both"/>
      </w:pPr>
    </w:p>
    <w:p w:rsidR="00E821D0" w:rsidRDefault="00DF59FB">
      <w:pPr>
        <w:numPr>
          <w:ilvl w:val="0"/>
          <w:numId w:val="17"/>
        </w:numPr>
        <w:spacing w:before="240" w:line="360" w:lineRule="auto"/>
        <w:ind w:left="216" w:hanging="216"/>
        <w:jc w:val="both"/>
      </w:pPr>
      <w:r>
        <w:rPr>
          <w:rFonts w:ascii="Times New Roman" w:eastAsia="Times New Roman" w:hAnsi="Times New Roman" w:cs="Times New Roman"/>
          <w:b/>
          <w:color w:val="808080"/>
          <w:sz w:val="28"/>
        </w:rPr>
        <w:t>Описание процесса производства полётов</w:t>
      </w:r>
    </w:p>
    <w:p w:rsidR="00E821D0" w:rsidRDefault="00DF59FB">
      <w:pPr>
        <w:spacing w:before="120" w:after="120" w:line="360" w:lineRule="auto"/>
        <w:ind w:firstLine="709"/>
        <w:jc w:val="both"/>
      </w:pPr>
      <w:r>
        <w:rPr>
          <w:rFonts w:ascii="Times New Roman" w:eastAsia="Times New Roman" w:hAnsi="Times New Roman" w:cs="Times New Roman"/>
        </w:rPr>
        <w:t>Самыми значимыми факторами производства полётов являются:</w:t>
      </w:r>
    </w:p>
    <w:p w:rsidR="00E821D0" w:rsidRDefault="00DF59FB">
      <w:pPr>
        <w:numPr>
          <w:ilvl w:val="0"/>
          <w:numId w:val="18"/>
        </w:numPr>
        <w:spacing w:before="120" w:after="120" w:line="360" w:lineRule="auto"/>
        <w:jc w:val="both"/>
      </w:pPr>
      <w:r w:rsidRPr="00653B6C">
        <w:rPr>
          <w:rFonts w:ascii="Times New Roman" w:eastAsia="Times New Roman" w:hAnsi="Times New Roman" w:cs="Times New Roman"/>
          <w:b/>
        </w:rPr>
        <w:t>Безопасность полётов.</w:t>
      </w:r>
      <w:r>
        <w:rPr>
          <w:rFonts w:ascii="Times New Roman" w:eastAsia="Times New Roman" w:hAnsi="Times New Roman" w:cs="Times New Roman"/>
        </w:rPr>
        <w:t xml:space="preserve"> Обеспечивается</w:t>
      </w:r>
      <w:r w:rsidR="00653B6C">
        <w:rPr>
          <w:rFonts w:ascii="Times New Roman" w:eastAsia="Times New Roman" w:hAnsi="Times New Roman" w:cs="Times New Roman"/>
        </w:rPr>
        <w:t>:</w:t>
      </w:r>
      <w:r>
        <w:rPr>
          <w:rFonts w:ascii="Times New Roman" w:eastAsia="Times New Roman" w:hAnsi="Times New Roman" w:cs="Times New Roman"/>
        </w:rPr>
        <w:t xml:space="preserve"> строгим выполнением требований руководящих документов, регламентирующих лётную и техническую эксплуатацию воздушных судов (ВС)</w:t>
      </w:r>
      <w:r w:rsidR="00653B6C">
        <w:rPr>
          <w:rFonts w:ascii="Times New Roman" w:eastAsia="Times New Roman" w:hAnsi="Times New Roman" w:cs="Times New Roman"/>
        </w:rPr>
        <w:t>,</w:t>
      </w:r>
      <w:r>
        <w:rPr>
          <w:rFonts w:ascii="Times New Roman" w:eastAsia="Times New Roman" w:hAnsi="Times New Roman" w:cs="Times New Roman"/>
        </w:rPr>
        <w:t xml:space="preserve"> </w:t>
      </w:r>
      <w:r w:rsidR="00653B6C">
        <w:rPr>
          <w:rFonts w:ascii="Times New Roman" w:eastAsia="Times New Roman" w:hAnsi="Times New Roman" w:cs="Times New Roman"/>
        </w:rPr>
        <w:t>соблюдением</w:t>
      </w:r>
      <w:r>
        <w:rPr>
          <w:rFonts w:ascii="Times New Roman" w:eastAsia="Times New Roman" w:hAnsi="Times New Roman" w:cs="Times New Roman"/>
        </w:rPr>
        <w:t xml:space="preserve"> руководств</w:t>
      </w:r>
      <w:r w:rsidR="00653B6C">
        <w:rPr>
          <w:rFonts w:ascii="Times New Roman" w:eastAsia="Times New Roman" w:hAnsi="Times New Roman" w:cs="Times New Roman"/>
        </w:rPr>
        <w:t>а</w:t>
      </w:r>
      <w:r>
        <w:rPr>
          <w:rFonts w:ascii="Times New Roman" w:eastAsia="Times New Roman" w:hAnsi="Times New Roman" w:cs="Times New Roman"/>
        </w:rPr>
        <w:t xml:space="preserve"> по произво</w:t>
      </w:r>
      <w:r w:rsidR="00653B6C">
        <w:rPr>
          <w:rFonts w:ascii="Times New Roman" w:eastAsia="Times New Roman" w:hAnsi="Times New Roman" w:cs="Times New Roman"/>
        </w:rPr>
        <w:t>дству полётов (РПП), руководства</w:t>
      </w:r>
      <w:r>
        <w:rPr>
          <w:rFonts w:ascii="Times New Roman" w:eastAsia="Times New Roman" w:hAnsi="Times New Roman" w:cs="Times New Roman"/>
        </w:rPr>
        <w:t xml:space="preserve"> по техническому обслуживанию (РТО), большим опытом производственной отраслевой деятельности командно-руководящего состава (КРС), лётного и инженерно-технического персонала, </w:t>
      </w:r>
      <w:r w:rsidR="00101828">
        <w:rPr>
          <w:rFonts w:ascii="Times New Roman" w:eastAsia="Times New Roman" w:hAnsi="Times New Roman" w:cs="Times New Roman"/>
        </w:rPr>
        <w:t xml:space="preserve">стимулирование </w:t>
      </w:r>
      <w:r>
        <w:rPr>
          <w:rFonts w:ascii="Times New Roman" w:eastAsia="Times New Roman" w:hAnsi="Times New Roman" w:cs="Times New Roman"/>
        </w:rPr>
        <w:t>постоянн</w:t>
      </w:r>
      <w:r w:rsidR="00101828">
        <w:rPr>
          <w:rFonts w:ascii="Times New Roman" w:eastAsia="Times New Roman" w:hAnsi="Times New Roman" w:cs="Times New Roman"/>
        </w:rPr>
        <w:t>ого повышения</w:t>
      </w:r>
      <w:r>
        <w:rPr>
          <w:rFonts w:ascii="Times New Roman" w:eastAsia="Times New Roman" w:hAnsi="Times New Roman" w:cs="Times New Roman"/>
        </w:rPr>
        <w:t xml:space="preserve"> профессионального уровня</w:t>
      </w:r>
      <w:r w:rsidR="00101828">
        <w:rPr>
          <w:rFonts w:ascii="Times New Roman" w:eastAsia="Times New Roman" w:hAnsi="Times New Roman" w:cs="Times New Roman"/>
        </w:rPr>
        <w:t xml:space="preserve"> персонала путём </w:t>
      </w:r>
      <w:r>
        <w:rPr>
          <w:rFonts w:ascii="Times New Roman" w:eastAsia="Times New Roman" w:hAnsi="Times New Roman" w:cs="Times New Roman"/>
        </w:rPr>
        <w:t xml:space="preserve"> прогрессивно</w:t>
      </w:r>
      <w:r w:rsidR="0063671F">
        <w:rPr>
          <w:rFonts w:ascii="Times New Roman" w:eastAsia="Times New Roman" w:hAnsi="Times New Roman" w:cs="Times New Roman"/>
        </w:rPr>
        <w:t>го</w:t>
      </w:r>
      <w:r>
        <w:rPr>
          <w:rFonts w:ascii="Times New Roman" w:eastAsia="Times New Roman" w:hAnsi="Times New Roman" w:cs="Times New Roman"/>
        </w:rPr>
        <w:t xml:space="preserve"> роста оплаты труда..</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Высокая регулярность полётов</w:t>
      </w:r>
      <w:r>
        <w:rPr>
          <w:rFonts w:ascii="Times New Roman" w:eastAsia="Times New Roman" w:hAnsi="Times New Roman" w:cs="Times New Roman"/>
        </w:rPr>
        <w:t xml:space="preserve"> – достигается за счёт организации наземного обслуживания, планирования ТО, высококвалифицированного лётного персонала, имеющего низкие минимумы для захода на посадку в сложных метеоусловиях (СМУ), соответствующих II категории ИКАО, низкого минимума воздушных судов IIкат. ИКАО, наличие резервных воздушных судов.</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Цена авиабилетов</w:t>
      </w:r>
      <w:r>
        <w:rPr>
          <w:rFonts w:ascii="Times New Roman" w:eastAsia="Times New Roman" w:hAnsi="Times New Roman" w:cs="Times New Roman"/>
        </w:rPr>
        <w:t xml:space="preserve"> – планируется эксплуатация ВС на маршрутах, где отсутствует прямое сообщение, что вынуждает пассажиров добираться до конечного пункта через промежуточные аэропорты. Соответствие цены билетов покупательной способности пассажиров  обуславливается:</w:t>
      </w:r>
    </w:p>
    <w:p w:rsidR="00E821D0" w:rsidRDefault="00DF59FB" w:rsidP="00101828">
      <w:pPr>
        <w:pStyle w:val="a3"/>
        <w:numPr>
          <w:ilvl w:val="0"/>
          <w:numId w:val="51"/>
        </w:numPr>
        <w:spacing w:before="120" w:after="120" w:line="360" w:lineRule="auto"/>
        <w:ind w:left="709"/>
        <w:jc w:val="both"/>
      </w:pPr>
      <w:r w:rsidRPr="00101828">
        <w:rPr>
          <w:rFonts w:ascii="Times New Roman" w:eastAsia="Times New Roman" w:hAnsi="Times New Roman" w:cs="Times New Roman"/>
        </w:rPr>
        <w:t>сравнительно низкими эксплуатационными затратами для ВС производства «Эмбраер» (расход авиатоплива, ТО, лизинговые платежи»);</w:t>
      </w:r>
    </w:p>
    <w:p w:rsidR="00E821D0" w:rsidRPr="00101828" w:rsidRDefault="00DF59FB" w:rsidP="00101828">
      <w:pPr>
        <w:pStyle w:val="a3"/>
        <w:numPr>
          <w:ilvl w:val="0"/>
          <w:numId w:val="51"/>
        </w:numPr>
        <w:spacing w:before="120" w:after="120" w:line="360" w:lineRule="auto"/>
        <w:ind w:left="709" w:hanging="283"/>
        <w:jc w:val="both"/>
      </w:pPr>
      <w:r w:rsidRPr="00101828">
        <w:rPr>
          <w:rFonts w:ascii="Times New Roman" w:eastAsia="Times New Roman" w:hAnsi="Times New Roman" w:cs="Times New Roman"/>
        </w:rPr>
        <w:t>повышением производительности труда обеспечивающих служб за счёт использования цифровых технологий (программы формирования и управления тарифами, диспетчерские программы, программы планирования ТО ит.д..), что значительно снижает необходимое количество персонала;</w:t>
      </w:r>
    </w:p>
    <w:p w:rsidR="00E821D0" w:rsidRDefault="00DF59FB" w:rsidP="00101828">
      <w:pPr>
        <w:pStyle w:val="a3"/>
        <w:numPr>
          <w:ilvl w:val="0"/>
          <w:numId w:val="51"/>
        </w:numPr>
        <w:spacing w:before="120" w:after="120" w:line="360" w:lineRule="auto"/>
        <w:ind w:left="709" w:hanging="283"/>
        <w:jc w:val="both"/>
      </w:pPr>
      <w:r w:rsidRPr="00101828">
        <w:rPr>
          <w:rFonts w:ascii="Times New Roman" w:eastAsia="Times New Roman" w:hAnsi="Times New Roman" w:cs="Times New Roman"/>
        </w:rPr>
        <w:t xml:space="preserve">проведением системных мероприятий, направленных на снижение затрат в процессе </w:t>
      </w:r>
      <w:r w:rsidRPr="00101828">
        <w:rPr>
          <w:rFonts w:ascii="Times New Roman" w:eastAsia="Times New Roman" w:hAnsi="Times New Roman" w:cs="Times New Roman"/>
        </w:rPr>
        <w:lastRenderedPageBreak/>
        <w:t>производства полётов (оптимизация маршрутной сетки, выполнение чартерных рейсов, оптовых закупок авиа ГСМ, оптимизация ТО, использование предоставляемых федеральных льгот и субсидий, и т.д.).</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Высокое качество обслуживания на борту ВС</w:t>
      </w:r>
      <w:r>
        <w:rPr>
          <w:rFonts w:ascii="Times New Roman" w:eastAsia="Times New Roman" w:hAnsi="Times New Roman" w:cs="Times New Roman"/>
        </w:rPr>
        <w:t xml:space="preserve"> – за счёт принятия стандартов качества обслуживания, соответствующих мировым.</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Удобное для пассажиров время вылета-прилёта</w:t>
      </w:r>
      <w:r>
        <w:rPr>
          <w:rFonts w:ascii="Times New Roman" w:eastAsia="Times New Roman" w:hAnsi="Times New Roman" w:cs="Times New Roman"/>
        </w:rPr>
        <w:t xml:space="preserve"> – за счёт построения оптимальной сетки маршрутов и согласования с аэропортами базирования слотов (времени прилёта-вылета ВС).</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Строгое следование требованиям воздушного и гражданского кодексам</w:t>
      </w:r>
      <w:r>
        <w:rPr>
          <w:rFonts w:ascii="Times New Roman" w:eastAsia="Times New Roman" w:hAnsi="Times New Roman" w:cs="Times New Roman"/>
        </w:rPr>
        <w:t xml:space="preserve"> в случае возникновения не штатных ситуаций: размещение и обеспечение питанием, выплата компенсаций при задержках рейсов, уходе на запасной аэродром, наличие постоянных представителей авиакомпании в аэропортах по маршрутам рейсов, постоянное информирование пассажиров при возникновении сбойных ситуаций.</w:t>
      </w:r>
    </w:p>
    <w:p w:rsidR="00E821D0" w:rsidRDefault="00DF59FB">
      <w:pPr>
        <w:numPr>
          <w:ilvl w:val="0"/>
          <w:numId w:val="18"/>
        </w:numPr>
        <w:spacing w:before="120" w:after="120" w:line="360" w:lineRule="auto"/>
        <w:jc w:val="both"/>
      </w:pPr>
      <w:r w:rsidRPr="00101828">
        <w:rPr>
          <w:rFonts w:ascii="Times New Roman" w:eastAsia="Times New Roman" w:hAnsi="Times New Roman" w:cs="Times New Roman"/>
          <w:b/>
        </w:rPr>
        <w:t>Применение широкого спектра тарифов</w:t>
      </w:r>
      <w:r>
        <w:rPr>
          <w:rFonts w:ascii="Times New Roman" w:eastAsia="Times New Roman" w:hAnsi="Times New Roman" w:cs="Times New Roman"/>
        </w:rPr>
        <w:t>, учитывающих различные запросы авиапассажиров, скидки цены авиабилета различным категориям пассажиров, предоставление дисконтных карт.</w:t>
      </w:r>
    </w:p>
    <w:p w:rsidR="00E821D0" w:rsidRDefault="00DF59FB">
      <w:pPr>
        <w:numPr>
          <w:ilvl w:val="0"/>
          <w:numId w:val="18"/>
        </w:numPr>
        <w:spacing w:before="240" w:line="360" w:lineRule="auto"/>
        <w:ind w:left="-133" w:hanging="216"/>
        <w:jc w:val="both"/>
      </w:pPr>
      <w:r>
        <w:rPr>
          <w:rFonts w:ascii="Times New Roman" w:eastAsia="Times New Roman" w:hAnsi="Times New Roman" w:cs="Times New Roman"/>
          <w:b/>
          <w:color w:val="808080"/>
          <w:sz w:val="28"/>
        </w:rPr>
        <w:t>Описание оборудования и техники</w:t>
      </w:r>
    </w:p>
    <w:p w:rsidR="00E821D0" w:rsidRDefault="00DF59FB">
      <w:pPr>
        <w:spacing w:before="120" w:after="120" w:line="360" w:lineRule="auto"/>
        <w:jc w:val="center"/>
      </w:pPr>
      <w:r>
        <w:rPr>
          <w:rFonts w:ascii="Times New Roman" w:eastAsia="Times New Roman" w:hAnsi="Times New Roman" w:cs="Times New Roman"/>
          <w:b/>
        </w:rPr>
        <w:t>Характеристики ВС Е145LR</w:t>
      </w:r>
    </w:p>
    <w:p w:rsidR="00E821D0" w:rsidRDefault="00DF59FB">
      <w:pPr>
        <w:spacing w:before="120" w:after="120" w:line="360" w:lineRule="auto"/>
        <w:ind w:firstLine="709"/>
        <w:jc w:val="both"/>
      </w:pPr>
      <w:r>
        <w:rPr>
          <w:rFonts w:ascii="Times New Roman" w:eastAsia="Times New Roman" w:hAnsi="Times New Roman" w:cs="Times New Roman"/>
        </w:rPr>
        <w:t>Embraer E145LR – региональный пассажирский самолет производства Бразилии. Входит в одноименноt семействj самолетов, которые отличаются друг от друга длиной и вместимостью. В класс входят модели E135 (37пассажиров), E140 (44пассажира) и Е145LR (50пассажиров), а также Legacy600 (бизнесджет) и R99 (военный вариант). Е145LR  крупнейший в семействе самолёт. На каждом самолёте данного типа установлено два турбовентиляторных мотора.</w:t>
      </w:r>
    </w:p>
    <w:p w:rsidR="00E821D0" w:rsidRDefault="00DF59FB">
      <w:pPr>
        <w:spacing w:before="120" w:after="120" w:line="360" w:lineRule="auto"/>
        <w:ind w:firstLine="709"/>
        <w:jc w:val="both"/>
      </w:pPr>
      <w:r>
        <w:rPr>
          <w:rFonts w:ascii="Times New Roman" w:eastAsia="Times New Roman" w:hAnsi="Times New Roman" w:cs="Times New Roman"/>
        </w:rPr>
        <w:t>Embraer  четвертая в мире компания-производитель гражданских самолётов по количеству персонала (после Аэробус, Боинг и канадской Bombardier) и третья по количеству строящихся ежегодно самолётов (после Аэробус и Боинг). Прорыв на  рынок местных самолетов фирмы Embraer специалисты оценивают, как неожиданный, но закономерный и явный успех бразильских авиационных строителей.</w:t>
      </w:r>
    </w:p>
    <w:p w:rsidR="00E821D0" w:rsidRDefault="00DF59FB">
      <w:pPr>
        <w:spacing w:before="120" w:after="120" w:line="360" w:lineRule="auto"/>
        <w:ind w:firstLine="709"/>
        <w:jc w:val="both"/>
      </w:pPr>
      <w:r>
        <w:rPr>
          <w:rFonts w:eastAsia="Calibri" w:cs="Calibri"/>
        </w:rPr>
        <w:t xml:space="preserve"> </w:t>
      </w:r>
    </w:p>
    <w:p w:rsidR="00E821D0" w:rsidRDefault="00E821D0"/>
    <w:p w:rsidR="00E821D0" w:rsidRDefault="00DF59FB">
      <w:pPr>
        <w:spacing w:after="200"/>
        <w:jc w:val="right"/>
      </w:pPr>
      <w:r>
        <w:rPr>
          <w:rFonts w:ascii="Times New Roman" w:eastAsia="Times New Roman" w:hAnsi="Times New Roman" w:cs="Times New Roman"/>
          <w:b/>
        </w:rPr>
        <w:t>Рисунок 4.1</w:t>
      </w:r>
      <w:r>
        <w:rPr>
          <w:rFonts w:ascii="Times New Roman" w:eastAsia="Times New Roman" w:hAnsi="Times New Roman" w:cs="Times New Roman"/>
        </w:rPr>
        <w:t xml:space="preserve">. </w:t>
      </w:r>
      <w:r>
        <w:rPr>
          <w:rFonts w:ascii="Times New Roman" w:eastAsia="Times New Roman" w:hAnsi="Times New Roman" w:cs="Times New Roman"/>
          <w:b/>
        </w:rPr>
        <w:t>Внешний вид Embraer Е145LR</w:t>
      </w:r>
    </w:p>
    <w:p w:rsidR="00E821D0" w:rsidRDefault="00DF59FB">
      <w:pPr>
        <w:spacing w:before="120" w:after="120" w:line="360" w:lineRule="auto"/>
        <w:jc w:val="center"/>
      </w:pPr>
      <w:r>
        <w:object w:dxaOrig="8727" w:dyaOrig="3017" w14:anchorId="6FA37272">
          <v:shape id="_x0000_i1028" type="#_x0000_t75" style="width:436.5pt;height:150.75pt;visibility:visible;mso-wrap-style:square" o:ole="">
            <v:imagedata r:id="rId15" o:title=""/>
          </v:shape>
          <o:OLEObject Type="Embed" ProgID="StaticMetafile" ShapeID="_x0000_i1028" DrawAspect="Content" ObjectID="_1646489210" r:id="rId16"/>
        </w:object>
      </w:r>
    </w:p>
    <w:p w:rsidR="00E821D0" w:rsidRDefault="00DF59FB">
      <w:pPr>
        <w:spacing w:line="360" w:lineRule="auto"/>
        <w:jc w:val="right"/>
      </w:pPr>
      <w:r>
        <w:rPr>
          <w:rFonts w:ascii="Times New Roman" w:eastAsia="Times New Roman" w:hAnsi="Times New Roman" w:cs="Times New Roman"/>
          <w:i/>
        </w:rPr>
        <w:t>Источник: Информационный портал в сфере авиации - Avia.pro</w:t>
      </w:r>
    </w:p>
    <w:p w:rsidR="00E821D0" w:rsidRDefault="00DF59FB">
      <w:pPr>
        <w:spacing w:line="360" w:lineRule="auto"/>
        <w:jc w:val="right"/>
      </w:pPr>
      <w:r>
        <w:rPr>
          <w:rFonts w:ascii="Times New Roman" w:eastAsia="Times New Roman" w:hAnsi="Times New Roman" w:cs="Times New Roman"/>
          <w:i/>
        </w:rPr>
        <w:t>(</w:t>
      </w:r>
      <w:hyperlink r:id="rId17" w:history="1">
        <w:r>
          <w:rPr>
            <w:rFonts w:ascii="Times New Roman" w:eastAsia="Times New Roman" w:hAnsi="Times New Roman" w:cs="Times New Roman"/>
            <w:i/>
            <w:color w:val="0000FF"/>
            <w:u w:val="single"/>
          </w:rPr>
          <w:t>http://avia.pro/blog/embraer-erj-145</w:t>
        </w:r>
      </w:hyperlink>
      <w:r>
        <w:rPr>
          <w:rFonts w:ascii="Times New Roman" w:eastAsia="Times New Roman" w:hAnsi="Times New Roman" w:cs="Times New Roman"/>
          <w:i/>
        </w:rPr>
        <w:t>)</w:t>
      </w:r>
    </w:p>
    <w:p w:rsidR="00E821D0" w:rsidRDefault="00DF59FB">
      <w:pPr>
        <w:spacing w:before="120" w:after="120" w:line="360" w:lineRule="auto"/>
        <w:ind w:firstLine="709"/>
        <w:jc w:val="both"/>
      </w:pPr>
      <w:r>
        <w:rPr>
          <w:rFonts w:ascii="Times New Roman" w:eastAsia="Times New Roman" w:hAnsi="Times New Roman" w:cs="Times New Roman"/>
        </w:rPr>
        <w:t>Самолет эксплуатируется в авиакомпаниях с 1996 г. За время серийного производства выпущено более 700 ERJ-145. Производство самолета продолжается в Бразилии и с 2004 г. также в Китае.</w:t>
      </w:r>
    </w:p>
    <w:p w:rsidR="00E821D0" w:rsidRDefault="00DF59FB">
      <w:pPr>
        <w:spacing w:before="120" w:after="120" w:line="360" w:lineRule="auto"/>
        <w:ind w:firstLine="709"/>
        <w:jc w:val="both"/>
      </w:pPr>
      <w:r>
        <w:rPr>
          <w:rFonts w:ascii="Times New Roman" w:eastAsia="Times New Roman" w:hAnsi="Times New Roman" w:cs="Times New Roman"/>
        </w:rPr>
        <w:t>У авиакомпаний лайнер пользуется хорошим спросом, поскольку он не дорогой в обслуживании, его детали взаимозаменяемы с другими моделями семейства E145, а самое главное, самолет очень надежный.</w:t>
      </w:r>
    </w:p>
    <w:p w:rsidR="00E821D0" w:rsidRDefault="00DF59FB">
      <w:pPr>
        <w:spacing w:after="200"/>
        <w:jc w:val="right"/>
      </w:pPr>
      <w:r>
        <w:rPr>
          <w:rFonts w:ascii="Times New Roman" w:eastAsia="Times New Roman" w:hAnsi="Times New Roman" w:cs="Times New Roman"/>
          <w:b/>
        </w:rPr>
        <w:t>Рисунок 4.2. Схема салона E145</w:t>
      </w:r>
    </w:p>
    <w:p w:rsidR="00E821D0" w:rsidRDefault="00DF59FB">
      <w:pPr>
        <w:spacing w:before="120" w:after="120" w:line="360" w:lineRule="auto"/>
        <w:jc w:val="center"/>
      </w:pPr>
      <w:r>
        <w:object w:dxaOrig="9091" w:dyaOrig="1680" w14:anchorId="718B1909">
          <v:shape id="_x0000_i1029" type="#_x0000_t75" style="width:454.5pt;height:84pt;visibility:visible;mso-wrap-style:square" o:ole="">
            <v:imagedata r:id="rId18" o:title=""/>
          </v:shape>
          <o:OLEObject Type="Embed" ProgID="StaticMetafile" ShapeID="_x0000_i1029" DrawAspect="Content" ObjectID="_1646489211" r:id="rId19"/>
        </w:object>
      </w:r>
    </w:p>
    <w:p w:rsidR="00E821D0" w:rsidRDefault="00E821D0">
      <w:pPr>
        <w:spacing w:before="120" w:after="120" w:line="360" w:lineRule="auto"/>
        <w:jc w:val="right"/>
      </w:pPr>
    </w:p>
    <w:p w:rsidR="00E821D0" w:rsidRDefault="00DF59FB">
      <w:pPr>
        <w:spacing w:before="120" w:after="120" w:line="360" w:lineRule="auto"/>
        <w:ind w:firstLine="709"/>
        <w:jc w:val="right"/>
      </w:pPr>
      <w:r>
        <w:rPr>
          <w:rFonts w:ascii="Times New Roman" w:eastAsia="Times New Roman" w:hAnsi="Times New Roman" w:cs="Times New Roman"/>
          <w:i/>
        </w:rPr>
        <w:t>Источник: AVIADO.RU – Портал об авиации (</w:t>
      </w:r>
      <w:hyperlink r:id="rId20" w:history="1">
        <w:r>
          <w:rPr>
            <w:rFonts w:ascii="Times New Roman" w:eastAsia="Times New Roman" w:hAnsi="Times New Roman" w:cs="Times New Roman"/>
            <w:i/>
            <w:color w:val="0000FF"/>
            <w:u w:val="single"/>
          </w:rPr>
          <w:t>https://aviado.ru/airlines/jets/embraer-145/</w:t>
        </w:r>
      </w:hyperlink>
      <w:r>
        <w:rPr>
          <w:rFonts w:ascii="Times New Roman" w:eastAsia="Times New Roman" w:hAnsi="Times New Roman" w:cs="Times New Roman"/>
          <w:i/>
        </w:rPr>
        <w:t>)</w:t>
      </w:r>
    </w:p>
    <w:p w:rsidR="00E821D0" w:rsidRDefault="00DF59FB">
      <w:pPr>
        <w:spacing w:before="120" w:after="120" w:line="360" w:lineRule="auto"/>
        <w:ind w:firstLine="709"/>
        <w:jc w:val="both"/>
      </w:pPr>
      <w:r>
        <w:rPr>
          <w:rFonts w:ascii="Times New Roman" w:eastAsia="Times New Roman" w:hAnsi="Times New Roman" w:cs="Times New Roman"/>
        </w:rPr>
        <w:t>Технические характеристики:</w:t>
      </w:r>
    </w:p>
    <w:p w:rsidR="00E821D0" w:rsidRDefault="00DF59FB">
      <w:pPr>
        <w:numPr>
          <w:ilvl w:val="0"/>
          <w:numId w:val="19"/>
        </w:numPr>
        <w:spacing w:before="120" w:after="120" w:line="360" w:lineRule="auto"/>
        <w:jc w:val="both"/>
      </w:pPr>
      <w:r>
        <w:rPr>
          <w:rFonts w:ascii="Times New Roman" w:eastAsia="Times New Roman" w:hAnsi="Times New Roman" w:cs="Times New Roman"/>
        </w:rPr>
        <w:t>Код ICAO: E145</w:t>
      </w:r>
    </w:p>
    <w:p w:rsidR="00E821D0" w:rsidRDefault="00DF59FB">
      <w:pPr>
        <w:numPr>
          <w:ilvl w:val="0"/>
          <w:numId w:val="19"/>
        </w:numPr>
        <w:spacing w:before="120" w:after="120" w:line="360" w:lineRule="auto"/>
        <w:jc w:val="both"/>
      </w:pPr>
      <w:r>
        <w:rPr>
          <w:rFonts w:ascii="Times New Roman" w:eastAsia="Times New Roman" w:hAnsi="Times New Roman" w:cs="Times New Roman"/>
        </w:rPr>
        <w:t>Экипаж: 2 человека</w:t>
      </w:r>
    </w:p>
    <w:p w:rsidR="00E821D0" w:rsidRDefault="00DF59FB">
      <w:pPr>
        <w:numPr>
          <w:ilvl w:val="0"/>
          <w:numId w:val="19"/>
        </w:numPr>
        <w:spacing w:before="120" w:after="120" w:line="360" w:lineRule="auto"/>
        <w:jc w:val="both"/>
      </w:pPr>
      <w:r>
        <w:rPr>
          <w:rFonts w:ascii="Times New Roman" w:eastAsia="Times New Roman" w:hAnsi="Times New Roman" w:cs="Times New Roman"/>
        </w:rPr>
        <w:t>Длина: 29,87 м</w:t>
      </w:r>
    </w:p>
    <w:p w:rsidR="00E821D0" w:rsidRDefault="00DF59FB">
      <w:pPr>
        <w:numPr>
          <w:ilvl w:val="0"/>
          <w:numId w:val="19"/>
        </w:numPr>
        <w:spacing w:before="120" w:after="120" w:line="360" w:lineRule="auto"/>
        <w:jc w:val="both"/>
      </w:pPr>
      <w:r>
        <w:rPr>
          <w:rFonts w:ascii="Times New Roman" w:eastAsia="Times New Roman" w:hAnsi="Times New Roman" w:cs="Times New Roman"/>
        </w:rPr>
        <w:t>Размах крыла: 20,04 м</w:t>
      </w:r>
    </w:p>
    <w:p w:rsidR="00E821D0" w:rsidRDefault="00DF59FB">
      <w:pPr>
        <w:numPr>
          <w:ilvl w:val="0"/>
          <w:numId w:val="19"/>
        </w:numPr>
        <w:spacing w:before="120" w:after="120" w:line="360" w:lineRule="auto"/>
        <w:jc w:val="both"/>
      </w:pPr>
      <w:r>
        <w:rPr>
          <w:rFonts w:ascii="Times New Roman" w:eastAsia="Times New Roman" w:hAnsi="Times New Roman" w:cs="Times New Roman"/>
        </w:rPr>
        <w:t>Ширина фюзеляжа: 2,28 м</w:t>
      </w:r>
    </w:p>
    <w:p w:rsidR="00E821D0" w:rsidRDefault="00DF59FB">
      <w:pPr>
        <w:numPr>
          <w:ilvl w:val="0"/>
          <w:numId w:val="19"/>
        </w:numPr>
        <w:spacing w:before="120" w:after="120" w:line="360" w:lineRule="auto"/>
        <w:jc w:val="both"/>
      </w:pPr>
      <w:r>
        <w:rPr>
          <w:rFonts w:ascii="Times New Roman" w:eastAsia="Times New Roman" w:hAnsi="Times New Roman" w:cs="Times New Roman"/>
        </w:rPr>
        <w:t>Максимальная вместимость: 50 пассажиров</w:t>
      </w:r>
    </w:p>
    <w:p w:rsidR="00E821D0" w:rsidRDefault="00DF59FB">
      <w:pPr>
        <w:numPr>
          <w:ilvl w:val="0"/>
          <w:numId w:val="19"/>
        </w:numPr>
        <w:spacing w:before="120" w:after="120" w:line="360" w:lineRule="auto"/>
        <w:jc w:val="both"/>
      </w:pPr>
      <w:r>
        <w:rPr>
          <w:rFonts w:ascii="Times New Roman" w:eastAsia="Times New Roman" w:hAnsi="Times New Roman" w:cs="Times New Roman"/>
        </w:rPr>
        <w:t>Максимальный взлётный вес: 24,100 кг</w:t>
      </w:r>
    </w:p>
    <w:p w:rsidR="00E821D0" w:rsidRDefault="00DF59FB">
      <w:pPr>
        <w:numPr>
          <w:ilvl w:val="0"/>
          <w:numId w:val="19"/>
        </w:numPr>
        <w:spacing w:before="120" w:after="120" w:line="360" w:lineRule="auto"/>
        <w:jc w:val="both"/>
      </w:pPr>
      <w:r>
        <w:rPr>
          <w:rFonts w:ascii="Times New Roman" w:eastAsia="Times New Roman" w:hAnsi="Times New Roman" w:cs="Times New Roman"/>
        </w:rPr>
        <w:lastRenderedPageBreak/>
        <w:t>Крейсерская скорость: 851 км/ч (0,80 M)</w:t>
      </w:r>
    </w:p>
    <w:p w:rsidR="00E821D0" w:rsidRDefault="00DF59FB">
      <w:pPr>
        <w:numPr>
          <w:ilvl w:val="0"/>
          <w:numId w:val="19"/>
        </w:numPr>
        <w:spacing w:before="120" w:after="120" w:line="360" w:lineRule="auto"/>
        <w:jc w:val="both"/>
      </w:pPr>
      <w:r>
        <w:rPr>
          <w:rFonts w:ascii="Times New Roman" w:eastAsia="Times New Roman" w:hAnsi="Times New Roman" w:cs="Times New Roman"/>
        </w:rPr>
        <w:t>Дальность полёта: 3,706 км</w:t>
      </w:r>
    </w:p>
    <w:p w:rsidR="00E821D0" w:rsidRDefault="00DF59FB">
      <w:pPr>
        <w:spacing w:before="120" w:after="120" w:line="360" w:lineRule="auto"/>
        <w:jc w:val="center"/>
      </w:pPr>
      <w:r>
        <w:rPr>
          <w:rFonts w:ascii="Times New Roman" w:eastAsia="Times New Roman" w:hAnsi="Times New Roman" w:cs="Times New Roman"/>
          <w:b/>
        </w:rPr>
        <w:t>Характеристики Е170</w:t>
      </w:r>
    </w:p>
    <w:p w:rsidR="00E821D0" w:rsidRDefault="00DF59FB">
      <w:pPr>
        <w:spacing w:before="120" w:after="120" w:line="360" w:lineRule="auto"/>
        <w:ind w:firstLine="709"/>
        <w:jc w:val="both"/>
      </w:pPr>
      <w:r>
        <w:rPr>
          <w:rFonts w:ascii="Times New Roman" w:eastAsia="Times New Roman" w:hAnsi="Times New Roman" w:cs="Times New Roman"/>
        </w:rPr>
        <w:t>Эмбраер 170 (Embraer 170) - самый маленький представитель типа самолетов Embraer, спроектированного одноименной авиастроительной бразильской компанией в  2000-х годах. Самолет предназначался для использования на малозагруженных авиационных линиях средней протяженности. Помимо базовой версии также существует вариант Embraer 170LR с большей дальностью полета.</w:t>
      </w:r>
    </w:p>
    <w:p w:rsidR="00E821D0" w:rsidRDefault="00DF59FB">
      <w:pPr>
        <w:spacing w:after="200"/>
        <w:jc w:val="right"/>
      </w:pPr>
      <w:r>
        <w:rPr>
          <w:rFonts w:ascii="Times New Roman" w:eastAsia="Times New Roman" w:hAnsi="Times New Roman" w:cs="Times New Roman"/>
          <w:b/>
        </w:rPr>
        <w:t>Рисунок 4.3</w:t>
      </w:r>
      <w:r>
        <w:rPr>
          <w:rFonts w:ascii="Times New Roman" w:eastAsia="Times New Roman" w:hAnsi="Times New Roman" w:cs="Times New Roman"/>
        </w:rPr>
        <w:t xml:space="preserve">. </w:t>
      </w:r>
      <w:r>
        <w:rPr>
          <w:rFonts w:ascii="Times New Roman" w:eastAsia="Times New Roman" w:hAnsi="Times New Roman" w:cs="Times New Roman"/>
          <w:b/>
        </w:rPr>
        <w:t>Внешний вид Embraer Е170</w:t>
      </w:r>
    </w:p>
    <w:p w:rsidR="00E821D0" w:rsidRDefault="00DF59FB">
      <w:pPr>
        <w:spacing w:before="120" w:after="120" w:line="360" w:lineRule="auto"/>
        <w:jc w:val="center"/>
      </w:pPr>
      <w:r>
        <w:object w:dxaOrig="6985" w:dyaOrig="2713" w14:anchorId="34BC56BE">
          <v:shape id="_x0000_i1030" type="#_x0000_t75" style="width:348.75pt;height:135.75pt;visibility:visible;mso-wrap-style:square" o:ole="">
            <v:imagedata r:id="rId21" o:title=""/>
          </v:shape>
          <o:OLEObject Type="Embed" ProgID="StaticMetafile" ShapeID="_x0000_i1030" DrawAspect="Content" ObjectID="_1646489212" r:id="rId22"/>
        </w:object>
      </w:r>
    </w:p>
    <w:p w:rsidR="00E821D0" w:rsidRDefault="00DF59FB">
      <w:pPr>
        <w:spacing w:before="120" w:after="120" w:line="360" w:lineRule="auto"/>
        <w:ind w:firstLine="709"/>
        <w:jc w:val="right"/>
      </w:pPr>
      <w:r>
        <w:rPr>
          <w:rFonts w:ascii="Times New Roman" w:eastAsia="Times New Roman" w:hAnsi="Times New Roman" w:cs="Times New Roman"/>
          <w:i/>
        </w:rPr>
        <w:t>Источник: Информационный портал в сфере авиации - Avia.pro (</w:t>
      </w:r>
      <w:hyperlink r:id="rId23" w:history="1">
        <w:r>
          <w:rPr>
            <w:rFonts w:ascii="Times New Roman" w:eastAsia="Times New Roman" w:hAnsi="Times New Roman" w:cs="Times New Roman"/>
            <w:i/>
            <w:color w:val="0000FF"/>
            <w:u w:val="single"/>
          </w:rPr>
          <w:t>http://avia.pro/blog/embraer-170</w:t>
        </w:r>
      </w:hyperlink>
      <w:r>
        <w:rPr>
          <w:rFonts w:ascii="Times New Roman" w:eastAsia="Times New Roman" w:hAnsi="Times New Roman" w:cs="Times New Roman"/>
          <w:i/>
        </w:rPr>
        <w:t>)</w:t>
      </w:r>
    </w:p>
    <w:p w:rsidR="00E821D0" w:rsidRDefault="00DF59FB">
      <w:pPr>
        <w:spacing w:before="120" w:after="120" w:line="360" w:lineRule="auto"/>
        <w:ind w:firstLine="709"/>
        <w:jc w:val="both"/>
      </w:pPr>
      <w:r>
        <w:rPr>
          <w:rFonts w:ascii="Times New Roman" w:eastAsia="Times New Roman" w:hAnsi="Times New Roman" w:cs="Times New Roman"/>
        </w:rPr>
        <w:t>Более совершенная конструкция, лучшие технические свойства, эксплуатационная экономичность, просторная кабина и маленький уровень выбросов в атмосферу вредных веществ являются главными отличительными свойствами самолета.</w:t>
      </w:r>
    </w:p>
    <w:p w:rsidR="00E821D0" w:rsidRDefault="00DF59FB">
      <w:pPr>
        <w:spacing w:after="200"/>
        <w:jc w:val="right"/>
      </w:pPr>
      <w:r>
        <w:rPr>
          <w:rFonts w:ascii="Times New Roman" w:eastAsia="Times New Roman" w:hAnsi="Times New Roman" w:cs="Times New Roman"/>
          <w:b/>
        </w:rPr>
        <w:t>Рисунок 4.4</w:t>
      </w:r>
      <w:r>
        <w:rPr>
          <w:rFonts w:ascii="Times New Roman" w:eastAsia="Times New Roman" w:hAnsi="Times New Roman" w:cs="Times New Roman"/>
        </w:rPr>
        <w:t xml:space="preserve">. </w:t>
      </w:r>
      <w:r>
        <w:rPr>
          <w:rFonts w:ascii="Times New Roman" w:eastAsia="Times New Roman" w:hAnsi="Times New Roman" w:cs="Times New Roman"/>
          <w:b/>
        </w:rPr>
        <w:t>Схема салона Е170</w:t>
      </w:r>
    </w:p>
    <w:p w:rsidR="00E821D0" w:rsidRDefault="00DF59FB">
      <w:pPr>
        <w:spacing w:before="120" w:after="120" w:line="360" w:lineRule="auto"/>
        <w:jc w:val="center"/>
      </w:pPr>
      <w:r>
        <w:object w:dxaOrig="9091" w:dyaOrig="1782" w14:anchorId="798FBC9E">
          <v:shape id="_x0000_i1031" type="#_x0000_t75" style="width:454.5pt;height:88.5pt;visibility:visible;mso-wrap-style:square" o:ole="">
            <v:imagedata r:id="rId24" o:title=""/>
          </v:shape>
          <o:OLEObject Type="Embed" ProgID="StaticMetafile" ShapeID="_x0000_i1031" DrawAspect="Content" ObjectID="_1646489213" r:id="rId25"/>
        </w:object>
      </w:r>
    </w:p>
    <w:p w:rsidR="00E821D0" w:rsidRDefault="00DF59FB">
      <w:pPr>
        <w:spacing w:before="120" w:after="120" w:line="360" w:lineRule="auto"/>
        <w:ind w:firstLine="709"/>
        <w:jc w:val="right"/>
      </w:pPr>
      <w:r>
        <w:rPr>
          <w:rFonts w:ascii="Times New Roman" w:eastAsia="Times New Roman" w:hAnsi="Times New Roman" w:cs="Times New Roman"/>
          <w:i/>
        </w:rPr>
        <w:t>Источник: AVIADO.RU – Портал об авиации (</w:t>
      </w:r>
      <w:hyperlink r:id="rId26" w:history="1">
        <w:r>
          <w:rPr>
            <w:rFonts w:ascii="Times New Roman" w:eastAsia="Times New Roman" w:hAnsi="Times New Roman" w:cs="Times New Roman"/>
            <w:i/>
            <w:color w:val="0000FF"/>
            <w:u w:val="single"/>
          </w:rPr>
          <w:t>http://www.rv.org.ua/country/chrtr/models/inostran/embraer/EmbraerERJ170.php#.WjQ52oDJz2I</w:t>
        </w:r>
      </w:hyperlink>
      <w:r>
        <w:rPr>
          <w:rFonts w:ascii="Times New Roman" w:eastAsia="Times New Roman" w:hAnsi="Times New Roman" w:cs="Times New Roman"/>
          <w:i/>
        </w:rPr>
        <w:t>)</w:t>
      </w:r>
    </w:p>
    <w:p w:rsidR="00E821D0" w:rsidRDefault="00DF59FB">
      <w:pPr>
        <w:spacing w:before="120" w:after="120" w:line="360" w:lineRule="auto"/>
        <w:ind w:firstLine="709"/>
        <w:jc w:val="both"/>
      </w:pPr>
      <w:r>
        <w:rPr>
          <w:rFonts w:ascii="Times New Roman" w:eastAsia="Times New Roman" w:hAnsi="Times New Roman" w:cs="Times New Roman"/>
        </w:rPr>
        <w:t>Технические характеристики:</w:t>
      </w:r>
    </w:p>
    <w:p w:rsidR="00E821D0" w:rsidRDefault="00DF59FB">
      <w:pPr>
        <w:numPr>
          <w:ilvl w:val="0"/>
          <w:numId w:val="20"/>
        </w:numPr>
        <w:spacing w:before="120" w:after="120" w:line="360" w:lineRule="auto"/>
        <w:jc w:val="both"/>
      </w:pPr>
      <w:r>
        <w:rPr>
          <w:rFonts w:ascii="Times New Roman" w:eastAsia="Times New Roman" w:hAnsi="Times New Roman" w:cs="Times New Roman"/>
        </w:rPr>
        <w:t>Длина: 29.9 м;</w:t>
      </w:r>
    </w:p>
    <w:p w:rsidR="00E821D0" w:rsidRDefault="00DF59FB">
      <w:pPr>
        <w:numPr>
          <w:ilvl w:val="0"/>
          <w:numId w:val="20"/>
        </w:numPr>
        <w:spacing w:before="120" w:after="120" w:line="360" w:lineRule="auto"/>
        <w:jc w:val="both"/>
      </w:pPr>
      <w:r>
        <w:rPr>
          <w:rFonts w:ascii="Times New Roman" w:eastAsia="Times New Roman" w:hAnsi="Times New Roman" w:cs="Times New Roman"/>
        </w:rPr>
        <w:t>Размах крыльев 26.0 м;</w:t>
      </w:r>
    </w:p>
    <w:p w:rsidR="00E821D0" w:rsidRDefault="00DF59FB">
      <w:pPr>
        <w:numPr>
          <w:ilvl w:val="0"/>
          <w:numId w:val="20"/>
        </w:numPr>
        <w:spacing w:before="120" w:after="120" w:line="360" w:lineRule="auto"/>
        <w:jc w:val="both"/>
      </w:pPr>
      <w:r>
        <w:rPr>
          <w:rFonts w:ascii="Times New Roman" w:eastAsia="Times New Roman" w:hAnsi="Times New Roman" w:cs="Times New Roman"/>
        </w:rPr>
        <w:t>Дальность полета с максимальной загрузкой  3 100 км;</w:t>
      </w:r>
    </w:p>
    <w:p w:rsidR="00E821D0" w:rsidRDefault="00DF59FB">
      <w:pPr>
        <w:numPr>
          <w:ilvl w:val="0"/>
          <w:numId w:val="20"/>
        </w:numPr>
        <w:spacing w:before="120" w:after="120" w:line="360" w:lineRule="auto"/>
        <w:jc w:val="both"/>
      </w:pPr>
      <w:r>
        <w:rPr>
          <w:rFonts w:ascii="Times New Roman" w:eastAsia="Times New Roman" w:hAnsi="Times New Roman" w:cs="Times New Roman"/>
        </w:rPr>
        <w:lastRenderedPageBreak/>
        <w:t>Макс. крейсерская скорость  890 км/ч;</w:t>
      </w:r>
    </w:p>
    <w:p w:rsidR="00E821D0" w:rsidRDefault="00DF59FB">
      <w:pPr>
        <w:numPr>
          <w:ilvl w:val="0"/>
          <w:numId w:val="20"/>
        </w:numPr>
        <w:spacing w:before="120" w:after="120" w:line="360" w:lineRule="auto"/>
        <w:jc w:val="both"/>
      </w:pPr>
      <w:r>
        <w:rPr>
          <w:rFonts w:ascii="Times New Roman" w:eastAsia="Times New Roman" w:hAnsi="Times New Roman" w:cs="Times New Roman"/>
        </w:rPr>
        <w:t>Кол-во кресел (эконом) – 78.</w:t>
      </w:r>
    </w:p>
    <w:p w:rsidR="00E821D0" w:rsidRDefault="00E821D0">
      <w:pPr>
        <w:spacing w:before="120" w:after="120" w:line="360" w:lineRule="auto"/>
        <w:ind w:firstLine="709"/>
        <w:jc w:val="both"/>
      </w:pPr>
    </w:p>
    <w:p w:rsidR="00E821D0" w:rsidRDefault="00DF59FB">
      <w:pPr>
        <w:numPr>
          <w:ilvl w:val="0"/>
          <w:numId w:val="21"/>
        </w:numPr>
        <w:spacing w:before="240" w:line="360" w:lineRule="auto"/>
        <w:ind w:left="216" w:hanging="216"/>
        <w:jc w:val="both"/>
      </w:pPr>
      <w:r>
        <w:rPr>
          <w:rFonts w:ascii="Times New Roman" w:eastAsia="Times New Roman" w:hAnsi="Times New Roman" w:cs="Times New Roman"/>
          <w:b/>
          <w:color w:val="808080"/>
          <w:sz w:val="28"/>
        </w:rPr>
        <w:t>Оборотный капитал</w:t>
      </w:r>
    </w:p>
    <w:p w:rsidR="00E821D0" w:rsidRDefault="00DF59FB">
      <w:pPr>
        <w:spacing w:before="120" w:after="120" w:line="360" w:lineRule="auto"/>
        <w:ind w:firstLine="709"/>
        <w:jc w:val="both"/>
      </w:pPr>
      <w:r>
        <w:rPr>
          <w:rFonts w:ascii="Times New Roman" w:eastAsia="Times New Roman" w:hAnsi="Times New Roman" w:cs="Times New Roman"/>
        </w:rPr>
        <w:t>Первоначальный оборотный капитал авиакомпании включает в себя:</w:t>
      </w:r>
    </w:p>
    <w:p w:rsidR="00E821D0" w:rsidRDefault="00DF59FB">
      <w:pPr>
        <w:numPr>
          <w:ilvl w:val="0"/>
          <w:numId w:val="22"/>
        </w:numPr>
        <w:spacing w:before="120" w:after="120" w:line="360" w:lineRule="auto"/>
        <w:jc w:val="both"/>
      </w:pPr>
      <w:r>
        <w:rPr>
          <w:rFonts w:ascii="Times New Roman" w:eastAsia="Times New Roman" w:hAnsi="Times New Roman" w:cs="Times New Roman"/>
        </w:rPr>
        <w:t>Закупку керосина для ВС;</w:t>
      </w:r>
    </w:p>
    <w:p w:rsidR="00E821D0" w:rsidRDefault="00DF59FB">
      <w:pPr>
        <w:numPr>
          <w:ilvl w:val="0"/>
          <w:numId w:val="22"/>
        </w:numPr>
        <w:spacing w:before="120" w:after="120" w:line="360" w:lineRule="auto"/>
        <w:jc w:val="both"/>
      </w:pPr>
      <w:r>
        <w:rPr>
          <w:rFonts w:ascii="Times New Roman" w:eastAsia="Times New Roman" w:hAnsi="Times New Roman" w:cs="Times New Roman"/>
        </w:rPr>
        <w:t>Внесение депозита по аэропортам для начала полетной программы;</w:t>
      </w:r>
    </w:p>
    <w:p w:rsidR="00E821D0" w:rsidRDefault="00DF59FB">
      <w:pPr>
        <w:numPr>
          <w:ilvl w:val="0"/>
          <w:numId w:val="22"/>
        </w:numPr>
        <w:spacing w:before="120" w:after="120" w:line="360" w:lineRule="auto"/>
        <w:jc w:val="both"/>
      </w:pPr>
      <w:r>
        <w:rPr>
          <w:rFonts w:ascii="Times New Roman" w:eastAsia="Times New Roman" w:hAnsi="Times New Roman" w:cs="Times New Roman"/>
        </w:rPr>
        <w:t>Обеспечение мероприятий по подготовке ВС и вводу в лётно-техническую и коммерческую эксплуатацию в соответствии с федеральными авиационными правилами (ФАП);</w:t>
      </w:r>
    </w:p>
    <w:p w:rsidR="00E821D0" w:rsidRDefault="00DF59FB">
      <w:pPr>
        <w:numPr>
          <w:ilvl w:val="0"/>
          <w:numId w:val="22"/>
        </w:numPr>
        <w:spacing w:before="120" w:after="120" w:line="360" w:lineRule="auto"/>
        <w:jc w:val="both"/>
      </w:pPr>
      <w:r>
        <w:rPr>
          <w:rFonts w:ascii="Times New Roman" w:eastAsia="Times New Roman" w:hAnsi="Times New Roman" w:cs="Times New Roman"/>
        </w:rPr>
        <w:t>Закупка необходимого оборудования систем и программ обеспечения эксплуатации.</w:t>
      </w:r>
    </w:p>
    <w:p w:rsidR="00E821D0" w:rsidRDefault="00DF59FB">
      <w:pPr>
        <w:spacing w:before="120" w:after="120" w:line="360" w:lineRule="auto"/>
        <w:ind w:firstLine="709"/>
        <w:jc w:val="both"/>
      </w:pPr>
      <w:r>
        <w:rPr>
          <w:rFonts w:ascii="Times New Roman" w:eastAsia="Times New Roman" w:hAnsi="Times New Roman" w:cs="Times New Roman"/>
        </w:rPr>
        <w:t>Расчет величины первоначального оборотного капитала представлен в таблице:</w:t>
      </w:r>
    </w:p>
    <w:p w:rsidR="00E821D0" w:rsidRDefault="00DF59FB">
      <w:pPr>
        <w:spacing w:after="200"/>
        <w:jc w:val="right"/>
      </w:pPr>
      <w:r>
        <w:rPr>
          <w:rFonts w:ascii="Times New Roman" w:eastAsia="Times New Roman" w:hAnsi="Times New Roman" w:cs="Times New Roman"/>
          <w:b/>
        </w:rPr>
        <w:t>Таблица 4.1</w:t>
      </w:r>
      <w:r>
        <w:rPr>
          <w:rFonts w:ascii="Times New Roman" w:eastAsia="Times New Roman" w:hAnsi="Times New Roman" w:cs="Times New Roman"/>
        </w:rPr>
        <w:t xml:space="preserve">. </w:t>
      </w:r>
      <w:r>
        <w:rPr>
          <w:rFonts w:ascii="Times New Roman" w:eastAsia="Times New Roman" w:hAnsi="Times New Roman" w:cs="Times New Roman"/>
          <w:b/>
        </w:rPr>
        <w:t>Расчет величины первоначального оборотного капитала авиакомпании</w:t>
      </w:r>
    </w:p>
    <w:tbl>
      <w:tblPr>
        <w:tblW w:w="9571" w:type="dxa"/>
        <w:tblLayout w:type="fixed"/>
        <w:tblCellMar>
          <w:left w:w="10" w:type="dxa"/>
          <w:right w:w="10" w:type="dxa"/>
        </w:tblCellMar>
        <w:tblLook w:val="04A0" w:firstRow="1" w:lastRow="0" w:firstColumn="1" w:lastColumn="0" w:noHBand="0" w:noVBand="1"/>
      </w:tblPr>
      <w:tblGrid>
        <w:gridCol w:w="326"/>
        <w:gridCol w:w="2939"/>
        <w:gridCol w:w="1800"/>
        <w:gridCol w:w="1168"/>
        <w:gridCol w:w="1669"/>
        <w:gridCol w:w="1669"/>
      </w:tblGrid>
      <w:tr w:rsidR="00E821D0">
        <w:trPr>
          <w:trHeight w:val="300"/>
        </w:trPr>
        <w:tc>
          <w:tcPr>
            <w:tcW w:w="32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E821D0">
            <w:pPr>
              <w:spacing w:line="360" w:lineRule="auto"/>
              <w:jc w:val="center"/>
            </w:pPr>
          </w:p>
        </w:tc>
        <w:tc>
          <w:tcPr>
            <w:tcW w:w="293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Оборотные средства</w:t>
            </w:r>
          </w:p>
        </w:tc>
        <w:tc>
          <w:tcPr>
            <w:tcW w:w="1800"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Цена, руб.</w:t>
            </w:r>
          </w:p>
        </w:tc>
        <w:tc>
          <w:tcPr>
            <w:tcW w:w="116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Кол-во на 1 ВС</w:t>
            </w:r>
          </w:p>
        </w:tc>
        <w:tc>
          <w:tcPr>
            <w:tcW w:w="1669" w:type="dxa"/>
            <w:tcBorders>
              <w:top w:val="single" w:sz="4" w:space="0" w:color="000000"/>
              <w:left w:val="single" w:sz="2" w:space="0" w:color="000000"/>
              <w:bottom w:val="single" w:sz="4" w:space="0" w:color="000000"/>
              <w:right w:val="single" w:sz="2"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Кол-во ВС</w:t>
            </w:r>
          </w:p>
        </w:tc>
        <w:tc>
          <w:tcPr>
            <w:tcW w:w="166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Итого стоимость, тыс. руб.</w:t>
            </w:r>
          </w:p>
        </w:tc>
      </w:tr>
      <w:tr w:rsidR="00E821D0">
        <w:trPr>
          <w:trHeight w:val="345"/>
        </w:trPr>
        <w:tc>
          <w:tcPr>
            <w:tcW w:w="32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w:t>
            </w:r>
          </w:p>
        </w:tc>
        <w:tc>
          <w:tcPr>
            <w:tcW w:w="293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Закупка керосина для Е-145</w:t>
            </w:r>
          </w:p>
        </w:tc>
        <w:tc>
          <w:tcPr>
            <w:tcW w:w="180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 xml:space="preserve">35 000руб./тонна  </w:t>
            </w:r>
          </w:p>
        </w:tc>
        <w:tc>
          <w:tcPr>
            <w:tcW w:w="11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100 тонн</w:t>
            </w:r>
          </w:p>
        </w:tc>
        <w:tc>
          <w:tcPr>
            <w:tcW w:w="1669"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15</w:t>
            </w:r>
          </w:p>
        </w:tc>
        <w:tc>
          <w:tcPr>
            <w:tcW w:w="16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52 500</w:t>
            </w:r>
          </w:p>
        </w:tc>
      </w:tr>
      <w:tr w:rsidR="00E821D0">
        <w:trPr>
          <w:trHeight w:val="345"/>
        </w:trPr>
        <w:tc>
          <w:tcPr>
            <w:tcW w:w="32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w:t>
            </w:r>
          </w:p>
        </w:tc>
        <w:tc>
          <w:tcPr>
            <w:tcW w:w="293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Депозит по аэропортам для Е-145</w:t>
            </w:r>
          </w:p>
        </w:tc>
        <w:tc>
          <w:tcPr>
            <w:tcW w:w="180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41 000/рейс</w:t>
            </w:r>
          </w:p>
        </w:tc>
        <w:tc>
          <w:tcPr>
            <w:tcW w:w="11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70 р/с</w:t>
            </w:r>
          </w:p>
        </w:tc>
        <w:tc>
          <w:tcPr>
            <w:tcW w:w="1669"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6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43 050</w:t>
            </w:r>
          </w:p>
        </w:tc>
      </w:tr>
      <w:tr w:rsidR="00E821D0">
        <w:trPr>
          <w:trHeight w:val="345"/>
        </w:trPr>
        <w:tc>
          <w:tcPr>
            <w:tcW w:w="32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w:t>
            </w:r>
          </w:p>
        </w:tc>
        <w:tc>
          <w:tcPr>
            <w:tcW w:w="293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Закупка керосина для Е-170</w:t>
            </w:r>
          </w:p>
        </w:tc>
        <w:tc>
          <w:tcPr>
            <w:tcW w:w="180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35 000 руб./тонна</w:t>
            </w:r>
          </w:p>
        </w:tc>
        <w:tc>
          <w:tcPr>
            <w:tcW w:w="11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150 т</w:t>
            </w:r>
          </w:p>
        </w:tc>
        <w:tc>
          <w:tcPr>
            <w:tcW w:w="1669"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6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26 250</w:t>
            </w:r>
          </w:p>
        </w:tc>
      </w:tr>
      <w:tr w:rsidR="00E821D0">
        <w:trPr>
          <w:trHeight w:val="345"/>
        </w:trPr>
        <w:tc>
          <w:tcPr>
            <w:tcW w:w="32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4</w:t>
            </w:r>
          </w:p>
        </w:tc>
        <w:tc>
          <w:tcPr>
            <w:tcW w:w="293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 xml:space="preserve">Депозит по аэропортам </w:t>
            </w:r>
          </w:p>
        </w:tc>
        <w:tc>
          <w:tcPr>
            <w:tcW w:w="180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65 000/рейс</w:t>
            </w:r>
          </w:p>
        </w:tc>
        <w:tc>
          <w:tcPr>
            <w:tcW w:w="116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70 р/с</w:t>
            </w:r>
          </w:p>
        </w:tc>
        <w:tc>
          <w:tcPr>
            <w:tcW w:w="1669"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6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22 750</w:t>
            </w:r>
          </w:p>
        </w:tc>
      </w:tr>
      <w:tr w:rsidR="00E821D0">
        <w:trPr>
          <w:trHeight w:val="300"/>
        </w:trPr>
        <w:tc>
          <w:tcPr>
            <w:tcW w:w="3265"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ИТОГО</w:t>
            </w:r>
          </w:p>
        </w:tc>
        <w:tc>
          <w:tcPr>
            <w:tcW w:w="1800"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1168"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1669" w:type="dxa"/>
            <w:tcBorders>
              <w:top w:val="single" w:sz="2" w:space="0" w:color="000000"/>
              <w:left w:val="single" w:sz="2" w:space="0" w:color="000000"/>
              <w:bottom w:val="single" w:sz="4" w:space="0" w:color="000000"/>
              <w:right w:val="single" w:sz="2" w:space="0" w:color="000000"/>
            </w:tcBorders>
            <w:shd w:val="clear" w:color="auto" w:fill="D9D9D9"/>
            <w:tcMar>
              <w:left w:w="108" w:type="dxa"/>
              <w:right w:w="108" w:type="dxa"/>
            </w:tcMar>
          </w:tcPr>
          <w:p w:rsidR="00E821D0" w:rsidRDefault="00E821D0">
            <w:pPr>
              <w:spacing w:line="360" w:lineRule="auto"/>
              <w:jc w:val="right"/>
            </w:pPr>
          </w:p>
        </w:tc>
        <w:tc>
          <w:tcPr>
            <w:tcW w:w="1669"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rPr>
              <w:t>144 550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 на основе данных Заказчика</w:t>
      </w:r>
    </w:p>
    <w:p w:rsidR="00E821D0" w:rsidRDefault="00DF59FB">
      <w:pPr>
        <w:spacing w:before="120" w:after="120" w:line="360" w:lineRule="auto"/>
        <w:ind w:firstLine="709"/>
        <w:jc w:val="both"/>
      </w:pPr>
      <w:r>
        <w:rPr>
          <w:rFonts w:ascii="Times New Roman" w:eastAsia="Times New Roman" w:hAnsi="Times New Roman" w:cs="Times New Roman"/>
        </w:rPr>
        <w:t>Таким образом, первоначальный оборотный капитал авиакомпании составит 144 550 тыс. руб.</w:t>
      </w:r>
    </w:p>
    <w:p w:rsidR="00E821D0" w:rsidRDefault="00E821D0">
      <w:pPr>
        <w:spacing w:before="120" w:after="120" w:line="360" w:lineRule="auto"/>
        <w:ind w:firstLine="709"/>
        <w:jc w:val="both"/>
      </w:pPr>
    </w:p>
    <w:p w:rsidR="00E821D0" w:rsidRDefault="00DF59FB">
      <w:pPr>
        <w:numPr>
          <w:ilvl w:val="0"/>
          <w:numId w:val="23"/>
        </w:numPr>
        <w:tabs>
          <w:tab w:val="left" w:pos="720"/>
        </w:tabs>
        <w:spacing w:before="120" w:line="360" w:lineRule="auto"/>
        <w:jc w:val="center"/>
      </w:pPr>
      <w:r>
        <w:rPr>
          <w:rFonts w:ascii="Times New Roman" w:eastAsia="Times New Roman" w:hAnsi="Times New Roman" w:cs="Times New Roman"/>
          <w:b/>
          <w:color w:val="808080"/>
          <w:sz w:val="36"/>
        </w:rPr>
        <w:t>ФИНАНСОВЫЙ ПЛАН</w:t>
      </w:r>
    </w:p>
    <w:p w:rsidR="00E821D0" w:rsidRDefault="00DF59FB">
      <w:pPr>
        <w:numPr>
          <w:ilvl w:val="0"/>
          <w:numId w:val="23"/>
        </w:numPr>
        <w:spacing w:before="240" w:line="360" w:lineRule="auto"/>
        <w:ind w:left="216" w:hanging="216"/>
        <w:jc w:val="both"/>
      </w:pPr>
      <w:r>
        <w:rPr>
          <w:rFonts w:ascii="Times New Roman" w:eastAsia="Times New Roman" w:hAnsi="Times New Roman" w:cs="Times New Roman"/>
          <w:b/>
          <w:color w:val="808080"/>
          <w:sz w:val="28"/>
        </w:rPr>
        <w:t>Основные допущения финансового плана</w:t>
      </w:r>
    </w:p>
    <w:p w:rsidR="00E821D0" w:rsidRDefault="00DF59FB">
      <w:pPr>
        <w:spacing w:before="120" w:after="120" w:line="360" w:lineRule="auto"/>
        <w:ind w:firstLine="709"/>
        <w:jc w:val="both"/>
      </w:pPr>
      <w:r>
        <w:rPr>
          <w:rFonts w:ascii="Times New Roman" w:eastAsia="Times New Roman" w:hAnsi="Times New Roman" w:cs="Times New Roman"/>
        </w:rPr>
        <w:t xml:space="preserve">При экономической оценке проекта был принят 6-тилетний горизонт планирования. </w:t>
      </w:r>
      <w:r>
        <w:rPr>
          <w:rFonts w:ascii="Times New Roman" w:eastAsia="Times New Roman" w:hAnsi="Times New Roman" w:cs="Times New Roman"/>
        </w:rPr>
        <w:lastRenderedPageBreak/>
        <w:t>Допущения, принятые в проекте описаны ниже.</w:t>
      </w:r>
    </w:p>
    <w:p w:rsidR="00E821D0" w:rsidRDefault="00DF59FB">
      <w:pPr>
        <w:spacing w:before="120" w:after="120" w:line="360" w:lineRule="auto"/>
        <w:ind w:firstLine="709"/>
        <w:jc w:val="both"/>
      </w:pPr>
      <w:r>
        <w:rPr>
          <w:rFonts w:ascii="Times New Roman" w:eastAsia="Times New Roman" w:hAnsi="Times New Roman" w:cs="Times New Roman"/>
          <w:b/>
        </w:rPr>
        <w:t>Допущения о цене</w:t>
      </w:r>
    </w:p>
    <w:p w:rsidR="00E821D0" w:rsidRDefault="00DF59FB">
      <w:pPr>
        <w:spacing w:before="120" w:after="120" w:line="360" w:lineRule="auto"/>
        <w:ind w:firstLine="709"/>
        <w:jc w:val="both"/>
      </w:pPr>
      <w:r>
        <w:rPr>
          <w:rFonts w:ascii="Times New Roman" w:eastAsia="Times New Roman" w:hAnsi="Times New Roman" w:cs="Times New Roman"/>
        </w:rPr>
        <w:t>Цена одного л</w:t>
      </w:r>
      <w:r w:rsidR="00101828">
        <w:rPr>
          <w:rFonts w:ascii="Times New Roman" w:eastAsia="Times New Roman" w:hAnsi="Times New Roman" w:cs="Times New Roman"/>
        </w:rPr>
        <w:t>ётного часа для расчёта выручки и</w:t>
      </w:r>
      <w:r>
        <w:rPr>
          <w:rFonts w:ascii="Times New Roman" w:eastAsia="Times New Roman" w:hAnsi="Times New Roman" w:cs="Times New Roman"/>
        </w:rPr>
        <w:t xml:space="preserve"> цены билета при средней 75-ти процентной заполняемости (38 кресел для Е145,  62 кр. для Е170), прибыли и других финансовых показателей:</w:t>
      </w:r>
    </w:p>
    <w:p w:rsidR="00E821D0" w:rsidRDefault="00DF59FB">
      <w:pPr>
        <w:numPr>
          <w:ilvl w:val="0"/>
          <w:numId w:val="2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Е145 – 190 000 руб.;</w:t>
      </w:r>
    </w:p>
    <w:p w:rsidR="00E821D0" w:rsidRDefault="00DF59FB">
      <w:pPr>
        <w:numPr>
          <w:ilvl w:val="0"/>
          <w:numId w:val="24"/>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Е170 – 300 000 руб.</w:t>
      </w:r>
    </w:p>
    <w:p w:rsidR="00E821D0" w:rsidRDefault="00DF59FB">
      <w:pPr>
        <w:spacing w:before="120" w:after="120" w:line="360" w:lineRule="auto"/>
        <w:ind w:firstLine="709"/>
        <w:jc w:val="both"/>
      </w:pPr>
      <w:r>
        <w:rPr>
          <w:rFonts w:ascii="Times New Roman" w:eastAsia="Times New Roman" w:hAnsi="Times New Roman" w:cs="Times New Roman"/>
        </w:rPr>
        <w:t>Применение указанной цены лётного часа позволяет рассчитать соответствующую сложившейся рыночной цену пассажирского кресла за один лётный час комфортную для пассажиров::</w:t>
      </w:r>
    </w:p>
    <w:p w:rsidR="00E821D0" w:rsidRDefault="00DF59FB">
      <w:pPr>
        <w:numPr>
          <w:ilvl w:val="0"/>
          <w:numId w:val="25"/>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4 950 руб./л.ч. на Е-145 – 38 кресел;</w:t>
      </w:r>
    </w:p>
    <w:p w:rsidR="00E821D0" w:rsidRDefault="00DF59FB">
      <w:pPr>
        <w:numPr>
          <w:ilvl w:val="0"/>
          <w:numId w:val="25"/>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4 900 руб./л.ч. на Е-170. – 62 кресла.</w:t>
      </w:r>
    </w:p>
    <w:p w:rsidR="00E821D0" w:rsidRDefault="00DF59FB">
      <w:pPr>
        <w:spacing w:before="120" w:after="120" w:line="360" w:lineRule="auto"/>
        <w:ind w:firstLine="709"/>
        <w:jc w:val="both"/>
      </w:pPr>
      <w:r>
        <w:rPr>
          <w:rFonts w:ascii="Times New Roman" w:eastAsia="Times New Roman" w:hAnsi="Times New Roman" w:cs="Times New Roman"/>
        </w:rPr>
        <w:t>Указанная цена является усредненной в течение года и может быть изменена в зависимости от сезонных колебаний цен на авиабилеты. Рассчитана из условий 75-ти процентной заполняемости кресел.</w:t>
      </w:r>
    </w:p>
    <w:p w:rsidR="00E821D0" w:rsidRDefault="00DF59FB">
      <w:pPr>
        <w:spacing w:before="120" w:after="120" w:line="360" w:lineRule="auto"/>
        <w:ind w:firstLine="709"/>
        <w:jc w:val="both"/>
      </w:pPr>
      <w:r>
        <w:rPr>
          <w:rFonts w:ascii="Times New Roman" w:eastAsia="Times New Roman" w:hAnsi="Times New Roman" w:cs="Times New Roman"/>
          <w:b/>
        </w:rPr>
        <w:t>Допущение о плане продаж</w:t>
      </w:r>
    </w:p>
    <w:p w:rsidR="00E821D0" w:rsidRDefault="00DF59FB">
      <w:pPr>
        <w:spacing w:before="120" w:after="120" w:line="360" w:lineRule="auto"/>
        <w:ind w:firstLine="709"/>
        <w:jc w:val="both"/>
      </w:pPr>
      <w:r>
        <w:rPr>
          <w:rFonts w:ascii="Times New Roman" w:eastAsia="Times New Roman" w:hAnsi="Times New Roman" w:cs="Times New Roman"/>
        </w:rPr>
        <w:t>План продаж основывается на количестве ВС, которые эксплуатирует авиакомпания, и допущении о том, что годовой налет на 1 ВС судно составляет 2 400 л.ч. и среднемесячный 200 л.ч./месяц с учётом резервирования рейсов.</w:t>
      </w:r>
    </w:p>
    <w:p w:rsidR="00E821D0" w:rsidRDefault="00DF59FB">
      <w:pPr>
        <w:spacing w:before="120" w:after="120" w:line="360" w:lineRule="auto"/>
        <w:ind w:firstLine="567"/>
        <w:jc w:val="both"/>
      </w:pPr>
      <w:r>
        <w:rPr>
          <w:rFonts w:ascii="Times New Roman" w:eastAsia="Times New Roman" w:hAnsi="Times New Roman" w:cs="Times New Roman"/>
          <w:b/>
        </w:rPr>
        <w:t>Допущения об инвестиционных издержках</w:t>
      </w:r>
    </w:p>
    <w:p w:rsidR="00E821D0" w:rsidRDefault="00DF59FB">
      <w:pPr>
        <w:spacing w:before="120" w:after="120" w:line="360" w:lineRule="auto"/>
        <w:ind w:firstLine="567"/>
        <w:jc w:val="both"/>
      </w:pPr>
      <w:r>
        <w:rPr>
          <w:rFonts w:ascii="Times New Roman" w:eastAsia="Times New Roman" w:hAnsi="Times New Roman" w:cs="Times New Roman"/>
        </w:rPr>
        <w:t>Инвестиционные издержки подразделены на 4 категории:</w:t>
      </w:r>
    </w:p>
    <w:p w:rsidR="00E821D0" w:rsidRDefault="00DF59FB">
      <w:pPr>
        <w:numPr>
          <w:ilvl w:val="0"/>
          <w:numId w:val="26"/>
        </w:numPr>
        <w:tabs>
          <w:tab w:val="left" w:pos="-28905"/>
          <w:tab w:val="left" w:pos="-742"/>
          <w:tab w:val="left" w:pos="174"/>
          <w:tab w:val="left" w:pos="1090"/>
          <w:tab w:val="left" w:pos="2006"/>
          <w:tab w:val="left" w:pos="2922"/>
          <w:tab w:val="left" w:pos="3838"/>
          <w:tab w:val="left" w:pos="4754"/>
          <w:tab w:val="left" w:pos="5670"/>
          <w:tab w:val="left" w:pos="6586"/>
          <w:tab w:val="left" w:pos="7502"/>
          <w:tab w:val="left" w:pos="8418"/>
          <w:tab w:val="left" w:pos="9334"/>
          <w:tab w:val="left" w:pos="10250"/>
          <w:tab w:val="left" w:pos="11166"/>
          <w:tab w:val="left" w:pos="12082"/>
        </w:tabs>
        <w:spacing w:line="360" w:lineRule="auto"/>
      </w:pPr>
      <w:r>
        <w:rPr>
          <w:rFonts w:ascii="Times New Roman" w:eastAsia="Times New Roman" w:hAnsi="Times New Roman" w:cs="Times New Roman"/>
          <w:color w:val="000000"/>
        </w:rPr>
        <w:t>Расходы на освоение и начало полётов Е-145;</w:t>
      </w:r>
    </w:p>
    <w:p w:rsidR="00E821D0" w:rsidRDefault="00DF59FB">
      <w:pPr>
        <w:numPr>
          <w:ilvl w:val="0"/>
          <w:numId w:val="26"/>
        </w:numPr>
        <w:tabs>
          <w:tab w:val="left" w:pos="-28905"/>
          <w:tab w:val="left" w:pos="-742"/>
          <w:tab w:val="left" w:pos="174"/>
          <w:tab w:val="left" w:pos="1090"/>
          <w:tab w:val="left" w:pos="2006"/>
          <w:tab w:val="left" w:pos="2922"/>
          <w:tab w:val="left" w:pos="3838"/>
          <w:tab w:val="left" w:pos="4754"/>
          <w:tab w:val="left" w:pos="5670"/>
          <w:tab w:val="left" w:pos="6586"/>
          <w:tab w:val="left" w:pos="7502"/>
          <w:tab w:val="left" w:pos="8418"/>
          <w:tab w:val="left" w:pos="9334"/>
          <w:tab w:val="left" w:pos="10250"/>
          <w:tab w:val="left" w:pos="11166"/>
          <w:tab w:val="left" w:pos="12082"/>
        </w:tabs>
        <w:spacing w:line="360" w:lineRule="auto"/>
      </w:pPr>
      <w:r>
        <w:rPr>
          <w:rFonts w:ascii="Times New Roman" w:eastAsia="Times New Roman" w:hAnsi="Times New Roman" w:cs="Times New Roman"/>
          <w:color w:val="000000"/>
        </w:rPr>
        <w:t>Расходы на освоение и начало полётов Е-170;</w:t>
      </w:r>
    </w:p>
    <w:p w:rsidR="00E821D0" w:rsidRDefault="00DF59FB">
      <w:pPr>
        <w:numPr>
          <w:ilvl w:val="0"/>
          <w:numId w:val="26"/>
        </w:numPr>
        <w:tabs>
          <w:tab w:val="left" w:pos="-28905"/>
          <w:tab w:val="left" w:pos="-742"/>
          <w:tab w:val="left" w:pos="174"/>
          <w:tab w:val="left" w:pos="1090"/>
          <w:tab w:val="left" w:pos="2006"/>
          <w:tab w:val="left" w:pos="2922"/>
          <w:tab w:val="left" w:pos="3838"/>
          <w:tab w:val="left" w:pos="4754"/>
          <w:tab w:val="left" w:pos="5670"/>
          <w:tab w:val="left" w:pos="6586"/>
          <w:tab w:val="left" w:pos="7502"/>
          <w:tab w:val="left" w:pos="8418"/>
          <w:tab w:val="left" w:pos="9334"/>
          <w:tab w:val="left" w:pos="10250"/>
          <w:tab w:val="left" w:pos="11166"/>
          <w:tab w:val="left" w:pos="12082"/>
        </w:tabs>
        <w:spacing w:line="360" w:lineRule="auto"/>
      </w:pPr>
      <w:r>
        <w:rPr>
          <w:rFonts w:ascii="Times New Roman" w:eastAsia="Times New Roman" w:hAnsi="Times New Roman" w:cs="Times New Roman"/>
          <w:color w:val="000000"/>
        </w:rPr>
        <w:t>Оборотные средства;</w:t>
      </w:r>
    </w:p>
    <w:p w:rsidR="00E821D0" w:rsidRDefault="00DF59FB">
      <w:pPr>
        <w:numPr>
          <w:ilvl w:val="0"/>
          <w:numId w:val="26"/>
        </w:numPr>
        <w:tabs>
          <w:tab w:val="left" w:pos="-28905"/>
          <w:tab w:val="left" w:pos="-742"/>
          <w:tab w:val="left" w:pos="174"/>
          <w:tab w:val="left" w:pos="1090"/>
          <w:tab w:val="left" w:pos="2006"/>
          <w:tab w:val="left" w:pos="2922"/>
          <w:tab w:val="left" w:pos="3838"/>
          <w:tab w:val="left" w:pos="4754"/>
          <w:tab w:val="left" w:pos="5670"/>
          <w:tab w:val="left" w:pos="6586"/>
          <w:tab w:val="left" w:pos="7502"/>
          <w:tab w:val="left" w:pos="8418"/>
          <w:tab w:val="left" w:pos="9334"/>
          <w:tab w:val="left" w:pos="10250"/>
          <w:tab w:val="left" w:pos="11166"/>
          <w:tab w:val="left" w:pos="12082"/>
        </w:tabs>
        <w:spacing w:line="360" w:lineRule="auto"/>
      </w:pPr>
      <w:r>
        <w:rPr>
          <w:rFonts w:ascii="Times New Roman" w:eastAsia="Times New Roman" w:hAnsi="Times New Roman" w:cs="Times New Roman"/>
        </w:rPr>
        <w:t>Покрытие дефицита кэш-фло.</w:t>
      </w:r>
    </w:p>
    <w:p w:rsidR="00E821D0" w:rsidRDefault="00DF59FB">
      <w:pPr>
        <w:spacing w:before="120" w:after="120" w:line="360" w:lineRule="auto"/>
        <w:ind w:firstLine="567"/>
        <w:jc w:val="both"/>
      </w:pPr>
      <w:r>
        <w:rPr>
          <w:rFonts w:ascii="Times New Roman" w:eastAsia="Times New Roman" w:hAnsi="Times New Roman" w:cs="Times New Roman"/>
        </w:rPr>
        <w:t>Для определения суммы необходимого первоначального оборотного капитала (суммы покрытия дефицита кэш-фло) был произведен прогнозный расчет прибылей и убытков по текущей деятельности компании до момента выхода на самоокупаемость.</w:t>
      </w:r>
    </w:p>
    <w:p w:rsidR="00E821D0" w:rsidRDefault="00DF59FB">
      <w:pPr>
        <w:spacing w:before="120" w:after="120" w:line="360" w:lineRule="auto"/>
        <w:ind w:firstLine="567"/>
        <w:jc w:val="both"/>
      </w:pPr>
      <w:r>
        <w:rPr>
          <w:rFonts w:ascii="Times New Roman" w:eastAsia="Times New Roman" w:hAnsi="Times New Roman" w:cs="Times New Roman"/>
          <w:b/>
        </w:rPr>
        <w:t>Допущения о выручке, прогнозах прибылей и убытков (ППиУ) и движения денежных средств (ДДС)</w:t>
      </w:r>
    </w:p>
    <w:p w:rsidR="00E821D0" w:rsidRDefault="00DF59FB">
      <w:pPr>
        <w:spacing w:before="120" w:after="120" w:line="360" w:lineRule="auto"/>
        <w:ind w:firstLine="567"/>
        <w:jc w:val="both"/>
      </w:pPr>
      <w:r>
        <w:rPr>
          <w:rFonts w:ascii="Times New Roman" w:eastAsia="Times New Roman" w:hAnsi="Times New Roman" w:cs="Times New Roman"/>
        </w:rPr>
        <w:t xml:space="preserve">Для построения планов выручки, ППиУ и ДДС были использованы все вышеперечисленные показатели. Прибыль определяется разницей между ценой лётного часа, принятой для расчетов в соответствии со сложившимися ценами на рынке авиаперевозок, и расходами по выполнению рейса. (ACMI, аэропортовые сборы, АНС – аэронавигационные </w:t>
      </w:r>
      <w:r>
        <w:rPr>
          <w:rFonts w:ascii="Times New Roman" w:eastAsia="Times New Roman" w:hAnsi="Times New Roman" w:cs="Times New Roman"/>
        </w:rPr>
        <w:lastRenderedPageBreak/>
        <w:t>сборы, авиационный керосин).</w:t>
      </w:r>
    </w:p>
    <w:p w:rsidR="00E821D0" w:rsidRDefault="00E821D0">
      <w:pPr>
        <w:spacing w:before="120" w:after="120" w:line="360" w:lineRule="auto"/>
        <w:ind w:firstLine="567"/>
        <w:jc w:val="both"/>
      </w:pPr>
    </w:p>
    <w:p w:rsidR="00E821D0" w:rsidRDefault="00DF59FB">
      <w:pPr>
        <w:numPr>
          <w:ilvl w:val="0"/>
          <w:numId w:val="27"/>
        </w:numPr>
        <w:spacing w:before="240" w:line="360" w:lineRule="auto"/>
        <w:ind w:left="216" w:hanging="216"/>
        <w:jc w:val="both"/>
      </w:pPr>
      <w:r>
        <w:rPr>
          <w:rFonts w:ascii="Times New Roman" w:eastAsia="Times New Roman" w:hAnsi="Times New Roman" w:cs="Times New Roman"/>
          <w:b/>
          <w:color w:val="808080"/>
          <w:sz w:val="28"/>
        </w:rPr>
        <w:t>Расчет ставки дисконтирования</w:t>
      </w:r>
    </w:p>
    <w:p w:rsidR="00E821D0" w:rsidRDefault="00DF59FB">
      <w:pPr>
        <w:spacing w:before="120" w:after="120" w:line="360" w:lineRule="auto"/>
        <w:ind w:firstLine="567"/>
        <w:jc w:val="both"/>
      </w:pPr>
      <w:r>
        <w:rPr>
          <w:rFonts w:ascii="Times New Roman" w:eastAsia="Times New Roman" w:hAnsi="Times New Roman" w:cs="Times New Roman"/>
        </w:rPr>
        <w:t>В проекте была принята ставка дисконтирования 10,32% в год. Ниже приведено обоснование расчета данного показателя.</w:t>
      </w:r>
    </w:p>
    <w:p w:rsidR="00E821D0" w:rsidRDefault="00DF59FB">
      <w:pPr>
        <w:spacing w:before="120" w:after="120" w:line="360" w:lineRule="auto"/>
        <w:ind w:firstLine="567"/>
        <w:jc w:val="both"/>
      </w:pPr>
      <w:r>
        <w:rPr>
          <w:rFonts w:ascii="Times New Roman" w:eastAsia="Times New Roman" w:hAnsi="Times New Roman" w:cs="Times New Roman"/>
        </w:rPr>
        <w:t>Метод кумулятивного построения основан на суммировании без рисковой ставки дохода и надбавок за риск инвестирования в оцениваемое предприятие. Метод наилучшим образом учитывает все виды рисков инвестиционных вложений, связанных как с факторами общего для отрасли и экономики характера, так и со спецификой оцениваемого предприятия. Расчёты производят по формуле:</w:t>
      </w:r>
    </w:p>
    <w:p w:rsidR="00E821D0" w:rsidRDefault="00DF59FB">
      <w:pPr>
        <w:spacing w:before="120" w:after="120" w:line="360" w:lineRule="auto"/>
        <w:ind w:firstLine="567"/>
        <w:jc w:val="both"/>
      </w:pPr>
      <w:r>
        <w:object w:dxaOrig="1802" w:dyaOrig="891" w14:anchorId="7476DF4E">
          <v:shape id="_x0000_i1032" type="#_x0000_t75" style="width:90.75pt;height:45pt;visibility:visible;mso-wrap-style:square" o:ole="">
            <v:imagedata r:id="rId27" o:title=""/>
          </v:shape>
          <o:OLEObject Type="Embed" ProgID="StaticMetafile" ShapeID="_x0000_i1032" DrawAspect="Content" ObjectID="_1646489214" r:id="rId28"/>
        </w:object>
      </w:r>
    </w:p>
    <w:p w:rsidR="00E821D0" w:rsidRDefault="00DF59FB">
      <w:pPr>
        <w:spacing w:before="120" w:after="120" w:line="360" w:lineRule="auto"/>
        <w:ind w:firstLine="567"/>
        <w:jc w:val="both"/>
      </w:pPr>
      <w:r>
        <w:rPr>
          <w:rFonts w:ascii="Times New Roman" w:eastAsia="Times New Roman" w:hAnsi="Times New Roman" w:cs="Times New Roman"/>
        </w:rPr>
        <w:t>где r – ставка дисконтирования; rб – базовая (безрисковая или наименее рискованная) ставка; Ri – премия за i-вид риска; n – количество премий за риск. Представим ниже расчет по данной методологии.</w:t>
      </w:r>
    </w:p>
    <w:p w:rsidR="00E821D0" w:rsidRDefault="00DF59FB">
      <w:pPr>
        <w:spacing w:after="200"/>
        <w:jc w:val="right"/>
      </w:pPr>
      <w:r>
        <w:rPr>
          <w:rFonts w:ascii="Times New Roman" w:eastAsia="Times New Roman" w:hAnsi="Times New Roman" w:cs="Times New Roman"/>
          <w:b/>
        </w:rPr>
        <w:t>Таблица 5.1</w:t>
      </w:r>
      <w:r>
        <w:rPr>
          <w:rFonts w:ascii="Times New Roman" w:eastAsia="Times New Roman" w:hAnsi="Times New Roman" w:cs="Times New Roman"/>
        </w:rPr>
        <w:t xml:space="preserve">. </w:t>
      </w:r>
      <w:r>
        <w:rPr>
          <w:rFonts w:ascii="Times New Roman" w:eastAsia="Times New Roman" w:hAnsi="Times New Roman" w:cs="Times New Roman"/>
          <w:b/>
        </w:rPr>
        <w:t>Определение стоимости собственного капитала</w:t>
      </w:r>
    </w:p>
    <w:tbl>
      <w:tblPr>
        <w:tblW w:w="9344" w:type="dxa"/>
        <w:tblLayout w:type="fixed"/>
        <w:tblCellMar>
          <w:left w:w="10" w:type="dxa"/>
          <w:right w:w="10" w:type="dxa"/>
        </w:tblCellMar>
        <w:tblLook w:val="04A0" w:firstRow="1" w:lastRow="0" w:firstColumn="1" w:lastColumn="0" w:noHBand="0" w:noVBand="1"/>
      </w:tblPr>
      <w:tblGrid>
        <w:gridCol w:w="7707"/>
        <w:gridCol w:w="1637"/>
      </w:tblGrid>
      <w:tr w:rsidR="00E821D0">
        <w:trPr>
          <w:trHeight w:val="315"/>
        </w:trPr>
        <w:tc>
          <w:tcPr>
            <w:tcW w:w="770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Составляющие</w:t>
            </w:r>
          </w:p>
        </w:tc>
        <w:tc>
          <w:tcPr>
            <w:tcW w:w="1637"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w:t>
            </w:r>
          </w:p>
        </w:tc>
      </w:tr>
      <w:tr w:rsidR="00E821D0">
        <w:trPr>
          <w:trHeight w:val="315"/>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Размер безрисковой ставки</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7,77%</w:t>
            </w:r>
          </w:p>
        </w:tc>
      </w:tr>
      <w:tr w:rsidR="00E821D0">
        <w:trPr>
          <w:trHeight w:val="315"/>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Размер поправки за страновой риск</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3,00%</w:t>
            </w:r>
          </w:p>
        </w:tc>
      </w:tr>
      <w:tr w:rsidR="00E821D0">
        <w:trPr>
          <w:trHeight w:val="315"/>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Размер поправки за отраслевой риск</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3,00%</w:t>
            </w:r>
          </w:p>
        </w:tc>
      </w:tr>
      <w:tr w:rsidR="00E821D0">
        <w:trPr>
          <w:trHeight w:val="315"/>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Размер поправки за прочий риск</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2,00%</w:t>
            </w:r>
          </w:p>
        </w:tc>
      </w:tr>
      <w:tr w:rsidR="00E821D0">
        <w:trPr>
          <w:trHeight w:val="315"/>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b/>
              </w:rPr>
              <w:t>Стоимость собственного капитала</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b/>
              </w:rPr>
              <w:t>15,77%</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567"/>
        <w:jc w:val="both"/>
      </w:pPr>
      <w:r>
        <w:rPr>
          <w:rFonts w:ascii="Times New Roman" w:eastAsia="Times New Roman" w:hAnsi="Times New Roman" w:cs="Times New Roman"/>
        </w:rPr>
        <w:t>Далее, на основании этого определялась норма ставки дисконтирования.</w:t>
      </w:r>
    </w:p>
    <w:p w:rsidR="00E821D0" w:rsidRDefault="00DF59FB">
      <w:pPr>
        <w:spacing w:before="120" w:after="120" w:line="360" w:lineRule="auto"/>
        <w:ind w:firstLine="567"/>
        <w:jc w:val="both"/>
      </w:pPr>
      <w:r>
        <w:rPr>
          <w:rFonts w:eastAsia="Calibri" w:cs="Calibri"/>
        </w:rPr>
        <w:t xml:space="preserve"> </w:t>
      </w:r>
    </w:p>
    <w:p w:rsidR="00E821D0" w:rsidRDefault="00E821D0"/>
    <w:p w:rsidR="00E821D0" w:rsidRDefault="00DF59FB">
      <w:pPr>
        <w:spacing w:after="200"/>
        <w:jc w:val="right"/>
      </w:pPr>
      <w:r>
        <w:rPr>
          <w:rFonts w:ascii="Times New Roman" w:eastAsia="Times New Roman" w:hAnsi="Times New Roman" w:cs="Times New Roman"/>
          <w:b/>
        </w:rPr>
        <w:t>Таблица 5.2</w:t>
      </w:r>
      <w:r>
        <w:rPr>
          <w:rFonts w:ascii="Times New Roman" w:eastAsia="Times New Roman" w:hAnsi="Times New Roman" w:cs="Times New Roman"/>
        </w:rPr>
        <w:t xml:space="preserve">. </w:t>
      </w:r>
      <w:r>
        <w:rPr>
          <w:rFonts w:ascii="Times New Roman" w:eastAsia="Times New Roman" w:hAnsi="Times New Roman" w:cs="Times New Roman"/>
          <w:b/>
        </w:rPr>
        <w:t>Определение ставки дисконтирования</w:t>
      </w:r>
    </w:p>
    <w:tbl>
      <w:tblPr>
        <w:tblW w:w="9344" w:type="dxa"/>
        <w:tblLayout w:type="fixed"/>
        <w:tblCellMar>
          <w:left w:w="10" w:type="dxa"/>
          <w:right w:w="10" w:type="dxa"/>
        </w:tblCellMar>
        <w:tblLook w:val="04A0" w:firstRow="1" w:lastRow="0" w:firstColumn="1" w:lastColumn="0" w:noHBand="0" w:noVBand="1"/>
      </w:tblPr>
      <w:tblGrid>
        <w:gridCol w:w="7707"/>
        <w:gridCol w:w="1637"/>
      </w:tblGrid>
      <w:tr w:rsidR="00E821D0">
        <w:trPr>
          <w:trHeight w:val="330"/>
        </w:trPr>
        <w:tc>
          <w:tcPr>
            <w:tcW w:w="770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Составляющие</w:t>
            </w:r>
          </w:p>
        </w:tc>
        <w:tc>
          <w:tcPr>
            <w:tcW w:w="1637"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Доля собственного капитала</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Доля заемного капитала</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98%</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Налог</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20,00%</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Стоимость собственного капитала</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15,77%</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rPr>
              <w:t>Стоимость заемного капитала</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12,80%</w:t>
            </w:r>
          </w:p>
        </w:tc>
      </w:tr>
      <w:tr w:rsidR="00E821D0">
        <w:trPr>
          <w:trHeight w:val="330"/>
        </w:trPr>
        <w:tc>
          <w:tcPr>
            <w:tcW w:w="77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b/>
              </w:rPr>
              <w:lastRenderedPageBreak/>
              <w:t>Итого ставка дисконтирования</w:t>
            </w:r>
          </w:p>
        </w:tc>
        <w:tc>
          <w:tcPr>
            <w:tcW w:w="163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b/>
              </w:rPr>
              <w:t>10,32%</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567"/>
        <w:jc w:val="both"/>
      </w:pPr>
      <w:r>
        <w:rPr>
          <w:rFonts w:ascii="Times New Roman" w:eastAsia="Times New Roman" w:hAnsi="Times New Roman" w:cs="Times New Roman"/>
        </w:rPr>
        <w:t>Таким образом, экспертный расчет ставки дисконтирования составил 10,32% годовых.</w:t>
      </w:r>
    </w:p>
    <w:p w:rsidR="00E821D0" w:rsidRDefault="00E821D0">
      <w:pPr>
        <w:spacing w:before="120" w:after="120" w:line="360" w:lineRule="auto"/>
        <w:ind w:firstLine="567"/>
        <w:jc w:val="both"/>
      </w:pPr>
    </w:p>
    <w:p w:rsidR="00E821D0" w:rsidRDefault="00DF59FB">
      <w:pPr>
        <w:numPr>
          <w:ilvl w:val="0"/>
          <w:numId w:val="28"/>
        </w:numPr>
        <w:spacing w:before="240" w:line="360" w:lineRule="auto"/>
        <w:ind w:left="216" w:hanging="216"/>
        <w:jc w:val="both"/>
      </w:pPr>
      <w:r>
        <w:rPr>
          <w:rFonts w:ascii="Times New Roman" w:eastAsia="Times New Roman" w:hAnsi="Times New Roman" w:cs="Times New Roman"/>
          <w:b/>
          <w:color w:val="808080"/>
          <w:sz w:val="28"/>
        </w:rPr>
        <w:t>Финансирование проекта</w:t>
      </w:r>
    </w:p>
    <w:p w:rsidR="00E821D0" w:rsidRDefault="00DF59FB">
      <w:pPr>
        <w:spacing w:before="120" w:after="120" w:line="360" w:lineRule="auto"/>
        <w:ind w:firstLine="709"/>
        <w:jc w:val="both"/>
      </w:pPr>
      <w:r>
        <w:rPr>
          <w:rFonts w:ascii="Times New Roman" w:eastAsia="Times New Roman" w:hAnsi="Times New Roman" w:cs="Times New Roman"/>
        </w:rPr>
        <w:t>Рассматриваемый инвестиционный проект будет финансироваться за счет собственных средств и банковского кредитования (финансового лизинга).</w:t>
      </w:r>
    </w:p>
    <w:p w:rsidR="00E821D0" w:rsidRDefault="00DF59FB">
      <w:pPr>
        <w:spacing w:before="120" w:after="120" w:line="360" w:lineRule="auto"/>
        <w:ind w:firstLine="708"/>
        <w:jc w:val="both"/>
      </w:pPr>
      <w:r>
        <w:rPr>
          <w:rFonts w:ascii="Times New Roman" w:eastAsia="Times New Roman" w:hAnsi="Times New Roman" w:cs="Times New Roman"/>
        </w:rPr>
        <w:t>Кредит банка берется в виде кредитной линии (КЛ) под обеспечение:</w:t>
      </w:r>
    </w:p>
    <w:p w:rsidR="00E821D0" w:rsidRDefault="00DF59FB">
      <w:pPr>
        <w:numPr>
          <w:ilvl w:val="0"/>
          <w:numId w:val="29"/>
        </w:numPr>
        <w:tabs>
          <w:tab w:val="left" w:pos="-29187"/>
          <w:tab w:val="left" w:pos="-1024"/>
          <w:tab w:val="left" w:pos="-108"/>
          <w:tab w:val="left" w:pos="808"/>
          <w:tab w:val="left" w:pos="1724"/>
          <w:tab w:val="left" w:pos="2640"/>
          <w:tab w:val="left" w:pos="3556"/>
          <w:tab w:val="left" w:pos="4472"/>
          <w:tab w:val="left" w:pos="5388"/>
          <w:tab w:val="left" w:pos="6304"/>
          <w:tab w:val="left" w:pos="7220"/>
          <w:tab w:val="left" w:pos="8136"/>
          <w:tab w:val="left" w:pos="9052"/>
          <w:tab w:val="left" w:pos="9968"/>
          <w:tab w:val="left" w:pos="10884"/>
          <w:tab w:val="left" w:pos="11800"/>
        </w:tabs>
        <w:spacing w:line="360" w:lineRule="auto"/>
      </w:pPr>
      <w:r>
        <w:rPr>
          <w:rFonts w:ascii="Times New Roman" w:eastAsia="Times New Roman" w:hAnsi="Times New Roman" w:cs="Times New Roman"/>
          <w:color w:val="000000"/>
        </w:rPr>
        <w:t>Гарантия «Корпорация МСП» − 70% от объёма КЛ;</w:t>
      </w:r>
    </w:p>
    <w:p w:rsidR="00E821D0" w:rsidRDefault="00DF59FB">
      <w:pPr>
        <w:numPr>
          <w:ilvl w:val="0"/>
          <w:numId w:val="29"/>
        </w:numPr>
        <w:tabs>
          <w:tab w:val="left" w:pos="-29187"/>
          <w:tab w:val="left" w:pos="-1024"/>
          <w:tab w:val="left" w:pos="-108"/>
          <w:tab w:val="left" w:pos="808"/>
          <w:tab w:val="left" w:pos="1724"/>
          <w:tab w:val="left" w:pos="2640"/>
          <w:tab w:val="left" w:pos="3556"/>
          <w:tab w:val="left" w:pos="4472"/>
          <w:tab w:val="left" w:pos="5388"/>
          <w:tab w:val="left" w:pos="6304"/>
          <w:tab w:val="left" w:pos="7220"/>
          <w:tab w:val="left" w:pos="8136"/>
          <w:tab w:val="left" w:pos="9052"/>
          <w:tab w:val="left" w:pos="9968"/>
          <w:tab w:val="left" w:pos="10884"/>
          <w:tab w:val="left" w:pos="11800"/>
        </w:tabs>
        <w:spacing w:line="360" w:lineRule="auto"/>
      </w:pPr>
      <w:r>
        <w:rPr>
          <w:rFonts w:ascii="Times New Roman" w:eastAsia="Times New Roman" w:hAnsi="Times New Roman" w:cs="Times New Roman"/>
          <w:color w:val="000000"/>
        </w:rPr>
        <w:t xml:space="preserve">«Гарантийный фонд содействия кредитованию малого и среднего предпринимательства Белгородской области» - </w:t>
      </w:r>
      <w:r w:rsidR="0063671F">
        <w:rPr>
          <w:rFonts w:ascii="Times New Roman" w:eastAsia="Times New Roman" w:hAnsi="Times New Roman" w:cs="Times New Roman"/>
          <w:color w:val="000000"/>
        </w:rPr>
        <w:t>8</w:t>
      </w:r>
      <w:r>
        <w:rPr>
          <w:rFonts w:ascii="Times New Roman" w:eastAsia="Times New Roman" w:hAnsi="Times New Roman" w:cs="Times New Roman"/>
          <w:color w:val="000000"/>
        </w:rPr>
        <w:t>5 млн. руб.;</w:t>
      </w:r>
    </w:p>
    <w:p w:rsidR="00E821D0" w:rsidRPr="006F0706" w:rsidRDefault="006F0706">
      <w:pPr>
        <w:numPr>
          <w:ilvl w:val="0"/>
          <w:numId w:val="29"/>
        </w:numPr>
        <w:tabs>
          <w:tab w:val="left" w:pos="-29187"/>
          <w:tab w:val="left" w:pos="-1024"/>
          <w:tab w:val="left" w:pos="-108"/>
          <w:tab w:val="left" w:pos="808"/>
          <w:tab w:val="left" w:pos="1724"/>
          <w:tab w:val="left" w:pos="2640"/>
          <w:tab w:val="left" w:pos="3556"/>
          <w:tab w:val="left" w:pos="4472"/>
          <w:tab w:val="left" w:pos="5388"/>
          <w:tab w:val="left" w:pos="6304"/>
          <w:tab w:val="left" w:pos="7220"/>
          <w:tab w:val="left" w:pos="8136"/>
          <w:tab w:val="left" w:pos="9052"/>
          <w:tab w:val="left" w:pos="9968"/>
          <w:tab w:val="left" w:pos="10884"/>
          <w:tab w:val="left" w:pos="11800"/>
        </w:tabs>
        <w:spacing w:line="360" w:lineRule="auto"/>
        <w:rPr>
          <w:rFonts w:ascii="Times New Roman" w:hAnsi="Times New Roman" w:cs="Times New Roman"/>
        </w:rPr>
      </w:pPr>
      <w:r w:rsidRPr="006F0706">
        <w:rPr>
          <w:rFonts w:ascii="Times New Roman" w:hAnsi="Times New Roman" w:cs="Times New Roman"/>
        </w:rPr>
        <w:t>Задог имущества приобретаемой авиакомпании ЗАО «АК «Геликс»</w:t>
      </w:r>
      <w:r>
        <w:rPr>
          <w:rFonts w:ascii="Times New Roman" w:hAnsi="Times New Roman" w:cs="Times New Roman"/>
        </w:rPr>
        <w:t xml:space="preserve"> 378 млн.рб</w:t>
      </w:r>
    </w:p>
    <w:p w:rsidR="00E821D0" w:rsidRDefault="00DF59FB">
      <w:pPr>
        <w:numPr>
          <w:ilvl w:val="0"/>
          <w:numId w:val="29"/>
        </w:numPr>
        <w:tabs>
          <w:tab w:val="left" w:pos="-29187"/>
          <w:tab w:val="left" w:pos="-1024"/>
          <w:tab w:val="left" w:pos="-108"/>
          <w:tab w:val="left" w:pos="808"/>
          <w:tab w:val="left" w:pos="1724"/>
          <w:tab w:val="left" w:pos="2640"/>
          <w:tab w:val="left" w:pos="3556"/>
          <w:tab w:val="left" w:pos="4472"/>
          <w:tab w:val="left" w:pos="5388"/>
          <w:tab w:val="left" w:pos="6304"/>
          <w:tab w:val="left" w:pos="7220"/>
          <w:tab w:val="left" w:pos="8136"/>
          <w:tab w:val="left" w:pos="9052"/>
          <w:tab w:val="left" w:pos="9968"/>
          <w:tab w:val="left" w:pos="10884"/>
          <w:tab w:val="left" w:pos="11800"/>
        </w:tabs>
        <w:spacing w:line="360" w:lineRule="auto"/>
      </w:pPr>
      <w:r>
        <w:rPr>
          <w:rFonts w:ascii="Times New Roman" w:eastAsia="Times New Roman" w:hAnsi="Times New Roman" w:cs="Times New Roman"/>
          <w:color w:val="000000"/>
        </w:rPr>
        <w:t xml:space="preserve">Собственные средства - от </w:t>
      </w:r>
      <w:r w:rsidR="006F0706">
        <w:rPr>
          <w:rFonts w:ascii="Times New Roman" w:eastAsia="Times New Roman" w:hAnsi="Times New Roman" w:cs="Times New Roman"/>
          <w:color w:val="000000"/>
        </w:rPr>
        <w:t>5</w:t>
      </w:r>
      <w:r>
        <w:rPr>
          <w:rFonts w:ascii="Times New Roman" w:eastAsia="Times New Roman" w:hAnsi="Times New Roman" w:cs="Times New Roman"/>
          <w:color w:val="000000"/>
        </w:rPr>
        <w:t>0 млн. руб.</w:t>
      </w:r>
    </w:p>
    <w:p w:rsidR="00E821D0" w:rsidRDefault="00DF59FB">
      <w:pPr>
        <w:spacing w:before="120" w:after="120" w:line="360" w:lineRule="auto"/>
        <w:ind w:firstLine="708"/>
        <w:jc w:val="both"/>
      </w:pPr>
      <w:r>
        <w:rPr>
          <w:rFonts w:ascii="Times New Roman" w:eastAsia="Times New Roman" w:hAnsi="Times New Roman" w:cs="Times New Roman"/>
        </w:rPr>
        <w:t>В таблице представлены основные параметры запрашиваемого кредита:</w:t>
      </w:r>
    </w:p>
    <w:p w:rsidR="00E821D0" w:rsidRDefault="00DF59FB">
      <w:pPr>
        <w:spacing w:after="200"/>
        <w:jc w:val="right"/>
      </w:pPr>
      <w:r>
        <w:rPr>
          <w:rFonts w:ascii="Times New Roman" w:eastAsia="Times New Roman" w:hAnsi="Times New Roman" w:cs="Times New Roman"/>
          <w:b/>
        </w:rPr>
        <w:t>Таблица 5.3. Параметры кредита</w:t>
      </w:r>
    </w:p>
    <w:tbl>
      <w:tblPr>
        <w:tblW w:w="9344" w:type="dxa"/>
        <w:tblLayout w:type="fixed"/>
        <w:tblCellMar>
          <w:left w:w="10" w:type="dxa"/>
          <w:right w:w="10" w:type="dxa"/>
        </w:tblCellMar>
        <w:tblLook w:val="04A0" w:firstRow="1" w:lastRow="0" w:firstColumn="1" w:lastColumn="0" w:noHBand="0" w:noVBand="1"/>
      </w:tblPr>
      <w:tblGrid>
        <w:gridCol w:w="4022"/>
        <w:gridCol w:w="1615"/>
        <w:gridCol w:w="1747"/>
        <w:gridCol w:w="1960"/>
      </w:tblGrid>
      <w:tr w:rsidR="00E821D0">
        <w:trPr>
          <w:trHeight w:val="300"/>
        </w:trPr>
        <w:tc>
          <w:tcPr>
            <w:tcW w:w="402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Данные по кредиту</w:t>
            </w:r>
          </w:p>
        </w:tc>
        <w:tc>
          <w:tcPr>
            <w:tcW w:w="1615"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 </w:t>
            </w:r>
          </w:p>
        </w:tc>
        <w:tc>
          <w:tcPr>
            <w:tcW w:w="1747"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Год</w:t>
            </w:r>
          </w:p>
        </w:tc>
        <w:tc>
          <w:tcPr>
            <w:tcW w:w="1960"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Месяц</w:t>
            </w:r>
          </w:p>
        </w:tc>
      </w:tr>
      <w:tr w:rsidR="00E821D0">
        <w:trPr>
          <w:trHeight w:val="300"/>
        </w:trPr>
        <w:tc>
          <w:tcPr>
            <w:tcW w:w="4022"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Срок кредитной линии</w:t>
            </w:r>
          </w:p>
        </w:tc>
        <w:tc>
          <w:tcPr>
            <w:tcW w:w="161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лет, мес.</w:t>
            </w:r>
          </w:p>
        </w:tc>
        <w:tc>
          <w:tcPr>
            <w:tcW w:w="1747"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rPr>
              <w:t>5</w:t>
            </w:r>
          </w:p>
        </w:tc>
        <w:tc>
          <w:tcPr>
            <w:tcW w:w="196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rPr>
              <w:t>60</w:t>
            </w:r>
          </w:p>
        </w:tc>
      </w:tr>
      <w:tr w:rsidR="00E821D0">
        <w:trPr>
          <w:trHeight w:val="300"/>
        </w:trPr>
        <w:tc>
          <w:tcPr>
            <w:tcW w:w="4022"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Ставка по кредиту</w:t>
            </w:r>
          </w:p>
        </w:tc>
        <w:tc>
          <w:tcPr>
            <w:tcW w:w="161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w:t>
            </w:r>
          </w:p>
        </w:tc>
        <w:tc>
          <w:tcPr>
            <w:tcW w:w="1747"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rPr>
              <w:t>12,8%</w:t>
            </w:r>
          </w:p>
        </w:tc>
        <w:tc>
          <w:tcPr>
            <w:tcW w:w="196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rPr>
              <w:t>1,07%</w:t>
            </w:r>
          </w:p>
        </w:tc>
      </w:tr>
      <w:tr w:rsidR="00E821D0">
        <w:trPr>
          <w:trHeight w:val="300"/>
        </w:trPr>
        <w:tc>
          <w:tcPr>
            <w:tcW w:w="4022"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Отсрочка по выплате тела долга</w:t>
            </w:r>
          </w:p>
        </w:tc>
        <w:tc>
          <w:tcPr>
            <w:tcW w:w="161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мес.</w:t>
            </w:r>
          </w:p>
        </w:tc>
        <w:tc>
          <w:tcPr>
            <w:tcW w:w="3707" w:type="dxa"/>
            <w:gridSpan w:val="2"/>
            <w:tcBorders>
              <w:top w:val="single" w:sz="4"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rPr>
              <w:t>14</w:t>
            </w:r>
          </w:p>
        </w:tc>
      </w:tr>
      <w:tr w:rsidR="00E821D0">
        <w:trPr>
          <w:trHeight w:val="300"/>
        </w:trPr>
        <w:tc>
          <w:tcPr>
            <w:tcW w:w="4022"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Отсрочка по выплате процентов</w:t>
            </w:r>
          </w:p>
        </w:tc>
        <w:tc>
          <w:tcPr>
            <w:tcW w:w="161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мес.</w:t>
            </w:r>
          </w:p>
        </w:tc>
        <w:tc>
          <w:tcPr>
            <w:tcW w:w="3707" w:type="dxa"/>
            <w:gridSpan w:val="2"/>
            <w:tcBorders>
              <w:top w:val="single" w:sz="4"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rPr>
              <w:t>0</w:t>
            </w:r>
          </w:p>
        </w:tc>
      </w:tr>
    </w:tbl>
    <w:p w:rsidR="00E821D0" w:rsidRDefault="00DF59FB">
      <w:pPr>
        <w:spacing w:before="120" w:after="120" w:line="360" w:lineRule="auto"/>
        <w:ind w:firstLine="708"/>
        <w:jc w:val="right"/>
      </w:pPr>
      <w:r>
        <w:rPr>
          <w:rFonts w:ascii="Times New Roman" w:eastAsia="Times New Roman" w:hAnsi="Times New Roman" w:cs="Times New Roman"/>
          <w:i/>
        </w:rPr>
        <w:t>Источник: данные Инициатора проекта</w:t>
      </w:r>
    </w:p>
    <w:p w:rsidR="00E821D0" w:rsidRDefault="00DF59FB">
      <w:pPr>
        <w:spacing w:before="120" w:after="120" w:line="360" w:lineRule="auto"/>
        <w:ind w:firstLine="708"/>
        <w:jc w:val="both"/>
      </w:pPr>
      <w:r>
        <w:rPr>
          <w:rFonts w:ascii="Times New Roman" w:eastAsia="Times New Roman" w:hAnsi="Times New Roman" w:cs="Times New Roman"/>
        </w:rPr>
        <w:t>На рисунке ниже приведена схема финансирования проекта:</w:t>
      </w:r>
    </w:p>
    <w:p w:rsidR="00E821D0" w:rsidRDefault="00DF59FB">
      <w:pPr>
        <w:spacing w:before="120" w:after="120" w:line="360" w:lineRule="auto"/>
        <w:ind w:firstLine="708"/>
        <w:jc w:val="both"/>
      </w:pPr>
      <w:r>
        <w:rPr>
          <w:rFonts w:eastAsia="Calibri" w:cs="Calibri"/>
        </w:rPr>
        <w:t xml:space="preserve"> </w:t>
      </w:r>
    </w:p>
    <w:p w:rsidR="00E821D0" w:rsidRDefault="00E821D0"/>
    <w:p w:rsidR="00E821D0" w:rsidRDefault="00DF59FB">
      <w:pPr>
        <w:spacing w:after="200"/>
        <w:jc w:val="right"/>
      </w:pPr>
      <w:r>
        <w:rPr>
          <w:rFonts w:ascii="Times New Roman" w:eastAsia="Times New Roman" w:hAnsi="Times New Roman" w:cs="Times New Roman"/>
          <w:b/>
        </w:rPr>
        <w:t>Рисунок 5.1. Схема финансирования проекта, %</w:t>
      </w:r>
    </w:p>
    <w:p w:rsidR="00E821D0" w:rsidRDefault="00E821D0">
      <w:pPr>
        <w:spacing w:before="120" w:after="120" w:line="360" w:lineRule="auto"/>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8"/>
        <w:jc w:val="both"/>
      </w:pPr>
      <w:r>
        <w:rPr>
          <w:rFonts w:ascii="Times New Roman" w:eastAsia="Times New Roman" w:hAnsi="Times New Roman" w:cs="Times New Roman"/>
        </w:rPr>
        <w:t>Таким образом, сумма заемных средств составляет 1 332,8 млн руб. или 98% от общей суммы инвестиций, требуемых для реализации проекта.</w:t>
      </w:r>
    </w:p>
    <w:p w:rsidR="00E821D0" w:rsidRDefault="00DF59FB">
      <w:pPr>
        <w:spacing w:before="120" w:after="120" w:line="360" w:lineRule="auto"/>
        <w:ind w:firstLine="708"/>
        <w:jc w:val="both"/>
      </w:pPr>
      <w:r>
        <w:rPr>
          <w:rFonts w:ascii="Times New Roman" w:eastAsia="Times New Roman" w:hAnsi="Times New Roman" w:cs="Times New Roman"/>
        </w:rPr>
        <w:t>Ниже приведен график финансирования проекта (рисунок 5.2):</w:t>
      </w:r>
    </w:p>
    <w:p w:rsidR="00E821D0" w:rsidRDefault="00DF59FB">
      <w:pPr>
        <w:spacing w:after="200"/>
        <w:jc w:val="right"/>
      </w:pPr>
      <w:r>
        <w:rPr>
          <w:rFonts w:ascii="Times New Roman" w:eastAsia="Times New Roman" w:hAnsi="Times New Roman" w:cs="Times New Roman"/>
          <w:b/>
        </w:rPr>
        <w:t>Рисунок 5.2. Финансирование инвестиционного проекта, тыс. руб.</w:t>
      </w:r>
    </w:p>
    <w:p w:rsidR="00E821D0" w:rsidRDefault="00E821D0">
      <w:pPr>
        <w:spacing w:before="120" w:after="120" w:line="360" w:lineRule="auto"/>
        <w:jc w:val="right"/>
      </w:pPr>
    </w:p>
    <w:p w:rsidR="00E821D0" w:rsidRDefault="00DF59FB">
      <w:pPr>
        <w:spacing w:before="120" w:after="120" w:line="360" w:lineRule="auto"/>
        <w:jc w:val="right"/>
      </w:pPr>
      <w:r>
        <w:rPr>
          <w:rFonts w:ascii="Times New Roman" w:eastAsia="Times New Roman" w:hAnsi="Times New Roman" w:cs="Times New Roman"/>
          <w:i/>
        </w:rPr>
        <w:lastRenderedPageBreak/>
        <w:t>Источник: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Проект нуждается в финансировании до 1 квартала 2019г. включительно, поэтапно, в соответствии с графиком ввода в эксплуатацию ВС.</w:t>
      </w:r>
      <w:r>
        <w:rPr>
          <w:rFonts w:ascii="Times New Roman" w:eastAsia="Times New Roman" w:hAnsi="Times New Roman" w:cs="Times New Roman"/>
          <w:color w:val="808080"/>
          <w:sz w:val="28"/>
        </w:rPr>
        <w:t xml:space="preserve"> </w:t>
      </w:r>
    </w:p>
    <w:p w:rsidR="00E821D0" w:rsidRDefault="00E821D0"/>
    <w:p w:rsidR="00E821D0" w:rsidRDefault="00DF59FB">
      <w:pPr>
        <w:numPr>
          <w:ilvl w:val="0"/>
          <w:numId w:val="30"/>
        </w:numPr>
        <w:spacing w:before="240" w:line="360" w:lineRule="auto"/>
        <w:ind w:left="216" w:hanging="216"/>
        <w:jc w:val="both"/>
      </w:pPr>
      <w:r>
        <w:rPr>
          <w:rFonts w:ascii="Times New Roman" w:eastAsia="Times New Roman" w:hAnsi="Times New Roman" w:cs="Times New Roman"/>
          <w:b/>
          <w:color w:val="808080"/>
          <w:sz w:val="28"/>
        </w:rPr>
        <w:t>Анализ продаж</w:t>
      </w:r>
    </w:p>
    <w:p w:rsidR="00E821D0" w:rsidRDefault="00DF59FB">
      <w:pPr>
        <w:spacing w:before="120" w:after="120" w:line="360" w:lineRule="auto"/>
        <w:ind w:firstLine="709"/>
        <w:jc w:val="both"/>
      </w:pPr>
      <w:r>
        <w:rPr>
          <w:rFonts w:ascii="Times New Roman" w:eastAsia="Times New Roman" w:hAnsi="Times New Roman" w:cs="Times New Roman"/>
        </w:rPr>
        <w:t>Для расчета в данном проекте была принята следующий ассортимент и стоимость оказываемых услуг:</w:t>
      </w:r>
    </w:p>
    <w:p w:rsidR="00E821D0" w:rsidRDefault="00DF59FB">
      <w:pPr>
        <w:spacing w:before="120" w:after="120" w:line="360" w:lineRule="auto"/>
        <w:ind w:firstLine="709"/>
        <w:jc w:val="right"/>
      </w:pPr>
      <w:r>
        <w:rPr>
          <w:rFonts w:ascii="Times New Roman" w:eastAsia="Times New Roman" w:hAnsi="Times New Roman" w:cs="Times New Roman"/>
          <w:b/>
        </w:rPr>
        <w:t>Таблица 5.4. Ассортимент и стоимость оказываемых услуг</w:t>
      </w:r>
    </w:p>
    <w:tbl>
      <w:tblPr>
        <w:tblW w:w="9344" w:type="dxa"/>
        <w:tblLayout w:type="fixed"/>
        <w:tblCellMar>
          <w:left w:w="10" w:type="dxa"/>
          <w:right w:w="10" w:type="dxa"/>
        </w:tblCellMar>
        <w:tblLook w:val="04A0" w:firstRow="1" w:lastRow="0" w:firstColumn="1" w:lastColumn="0" w:noHBand="0" w:noVBand="1"/>
      </w:tblPr>
      <w:tblGrid>
        <w:gridCol w:w="4860"/>
        <w:gridCol w:w="2114"/>
        <w:gridCol w:w="2370"/>
      </w:tblGrid>
      <w:tr w:rsidR="00E821D0">
        <w:trPr>
          <w:trHeight w:val="555"/>
        </w:trPr>
        <w:tc>
          <w:tcPr>
            <w:tcW w:w="486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Услуги</w:t>
            </w:r>
          </w:p>
        </w:tc>
        <w:tc>
          <w:tcPr>
            <w:tcW w:w="2114"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Налет на 1 ВС, л.ч./месяц</w:t>
            </w:r>
          </w:p>
        </w:tc>
        <w:tc>
          <w:tcPr>
            <w:tcW w:w="2370"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Цена, руб./л.ч.</w:t>
            </w:r>
          </w:p>
          <w:p w:rsidR="00E821D0" w:rsidRDefault="00DF59FB">
            <w:pPr>
              <w:spacing w:line="360" w:lineRule="auto"/>
              <w:jc w:val="center"/>
            </w:pPr>
            <w:r>
              <w:rPr>
                <w:rFonts w:ascii="Times New Roman" w:eastAsia="Times New Roman" w:hAnsi="Times New Roman" w:cs="Times New Roman"/>
                <w:b/>
                <w:color w:val="000000"/>
              </w:rPr>
              <w:t>(с НДС)</w:t>
            </w:r>
          </w:p>
        </w:tc>
      </w:tr>
      <w:tr w:rsidR="00E821D0">
        <w:trPr>
          <w:trHeight w:val="300"/>
        </w:trPr>
        <w:tc>
          <w:tcPr>
            <w:tcW w:w="4860"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Пассажирские перевозки Е-145</w:t>
            </w:r>
          </w:p>
        </w:tc>
        <w:tc>
          <w:tcPr>
            <w:tcW w:w="2114"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200</w:t>
            </w:r>
          </w:p>
        </w:tc>
        <w:tc>
          <w:tcPr>
            <w:tcW w:w="237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190 000,00</w:t>
            </w:r>
          </w:p>
        </w:tc>
      </w:tr>
      <w:tr w:rsidR="00E821D0">
        <w:trPr>
          <w:trHeight w:val="300"/>
        </w:trPr>
        <w:tc>
          <w:tcPr>
            <w:tcW w:w="4860"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Пассажирские перевозки Е-170</w:t>
            </w:r>
          </w:p>
        </w:tc>
        <w:tc>
          <w:tcPr>
            <w:tcW w:w="2114"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200</w:t>
            </w:r>
          </w:p>
        </w:tc>
        <w:tc>
          <w:tcPr>
            <w:tcW w:w="237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300 000,00</w:t>
            </w:r>
          </w:p>
        </w:tc>
      </w:tr>
      <w:tr w:rsidR="00E821D0">
        <w:trPr>
          <w:trHeight w:val="615"/>
        </w:trPr>
        <w:tc>
          <w:tcPr>
            <w:tcW w:w="4860"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Модель ВС</w:t>
            </w:r>
          </w:p>
        </w:tc>
        <w:tc>
          <w:tcPr>
            <w:tcW w:w="2114"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Количество</w:t>
            </w:r>
          </w:p>
        </w:tc>
        <w:tc>
          <w:tcPr>
            <w:tcW w:w="237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Количество кресел в 1 ВС</w:t>
            </w:r>
          </w:p>
        </w:tc>
      </w:tr>
      <w:tr w:rsidR="00E821D0">
        <w:trPr>
          <w:trHeight w:val="169"/>
        </w:trPr>
        <w:tc>
          <w:tcPr>
            <w:tcW w:w="4860"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ВС Е-145</w:t>
            </w:r>
          </w:p>
        </w:tc>
        <w:tc>
          <w:tcPr>
            <w:tcW w:w="2114"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ед.</w:t>
            </w:r>
          </w:p>
        </w:tc>
        <w:tc>
          <w:tcPr>
            <w:tcW w:w="237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50</w:t>
            </w:r>
          </w:p>
        </w:tc>
      </w:tr>
      <w:tr w:rsidR="00E821D0">
        <w:trPr>
          <w:trHeight w:val="300"/>
        </w:trPr>
        <w:tc>
          <w:tcPr>
            <w:tcW w:w="4860"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ВС Е-170</w:t>
            </w:r>
          </w:p>
        </w:tc>
        <w:tc>
          <w:tcPr>
            <w:tcW w:w="2114"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 ед.</w:t>
            </w:r>
          </w:p>
        </w:tc>
        <w:tc>
          <w:tcPr>
            <w:tcW w:w="2370"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78</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данные Заказчика,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Цены оказания услуг, указанные в таблице, являются усредненными в течение года и могут быть изменены в зависимости от потребностей предприятия.</w:t>
      </w:r>
    </w:p>
    <w:p w:rsidR="00E821D0" w:rsidRDefault="00DF59FB">
      <w:pPr>
        <w:spacing w:before="120" w:after="120" w:line="360" w:lineRule="auto"/>
        <w:ind w:firstLine="709"/>
        <w:jc w:val="both"/>
      </w:pPr>
      <w:r>
        <w:rPr>
          <w:rFonts w:ascii="Times New Roman" w:eastAsia="Times New Roman" w:hAnsi="Times New Roman" w:cs="Times New Roman"/>
        </w:rPr>
        <w:t>План продаж по годам прогнозного периода показан в таблице:</w:t>
      </w:r>
    </w:p>
    <w:p w:rsidR="00E821D0" w:rsidRDefault="00DF59FB">
      <w:pPr>
        <w:spacing w:after="200"/>
        <w:jc w:val="right"/>
      </w:pPr>
      <w:r>
        <w:rPr>
          <w:rFonts w:ascii="Times New Roman" w:eastAsia="Times New Roman" w:hAnsi="Times New Roman" w:cs="Times New Roman"/>
          <w:b/>
        </w:rPr>
        <w:t>Таблица 5.4. План продаж по годам реализации проекта, л.ч.</w:t>
      </w:r>
    </w:p>
    <w:tbl>
      <w:tblPr>
        <w:tblW w:w="9571" w:type="dxa"/>
        <w:tblLayout w:type="fixed"/>
        <w:tblCellMar>
          <w:left w:w="10" w:type="dxa"/>
          <w:right w:w="10" w:type="dxa"/>
        </w:tblCellMar>
        <w:tblLook w:val="04A0" w:firstRow="1" w:lastRow="0" w:firstColumn="1" w:lastColumn="0" w:noHBand="0" w:noVBand="1"/>
      </w:tblPr>
      <w:tblGrid>
        <w:gridCol w:w="3458"/>
        <w:gridCol w:w="1019"/>
        <w:gridCol w:w="1019"/>
        <w:gridCol w:w="1019"/>
        <w:gridCol w:w="1019"/>
        <w:gridCol w:w="1019"/>
        <w:gridCol w:w="1018"/>
      </w:tblGrid>
      <w:tr w:rsidR="00E821D0">
        <w:trPr>
          <w:trHeight w:val="300"/>
        </w:trPr>
        <w:tc>
          <w:tcPr>
            <w:tcW w:w="345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pPr>
            <w:r>
              <w:rPr>
                <w:rFonts w:ascii="Times New Roman" w:eastAsia="Times New Roman" w:hAnsi="Times New Roman" w:cs="Times New Roman"/>
                <w:b/>
                <w:color w:val="000000"/>
              </w:rPr>
              <w:t>Наименование</w:t>
            </w:r>
          </w:p>
        </w:tc>
        <w:tc>
          <w:tcPr>
            <w:tcW w:w="101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2018</w:t>
            </w:r>
          </w:p>
        </w:tc>
        <w:tc>
          <w:tcPr>
            <w:tcW w:w="101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2019</w:t>
            </w:r>
          </w:p>
        </w:tc>
        <w:tc>
          <w:tcPr>
            <w:tcW w:w="101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2020</w:t>
            </w:r>
          </w:p>
        </w:tc>
        <w:tc>
          <w:tcPr>
            <w:tcW w:w="101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2021</w:t>
            </w:r>
          </w:p>
        </w:tc>
        <w:tc>
          <w:tcPr>
            <w:tcW w:w="101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2022</w:t>
            </w:r>
          </w:p>
        </w:tc>
        <w:tc>
          <w:tcPr>
            <w:tcW w:w="101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2023</w:t>
            </w:r>
          </w:p>
        </w:tc>
      </w:tr>
      <w:tr w:rsidR="00E821D0">
        <w:trPr>
          <w:trHeight w:val="300"/>
        </w:trPr>
        <w:tc>
          <w:tcPr>
            <w:tcW w:w="345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Пассажирские перевозки Е-145</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16 410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36 000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36 000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36 000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36 000</w:t>
            </w:r>
          </w:p>
        </w:tc>
        <w:tc>
          <w:tcPr>
            <w:tcW w:w="101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36 000</w:t>
            </w:r>
          </w:p>
        </w:tc>
      </w:tr>
      <w:tr w:rsidR="00E821D0">
        <w:trPr>
          <w:trHeight w:val="300"/>
        </w:trPr>
        <w:tc>
          <w:tcPr>
            <w:tcW w:w="3458"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Пассажирские перевозки Е-170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12 000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12 000</w:t>
            </w:r>
          </w:p>
        </w:tc>
        <w:tc>
          <w:tcPr>
            <w:tcW w:w="101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12 000</w:t>
            </w:r>
          </w:p>
        </w:tc>
        <w:tc>
          <w:tcPr>
            <w:tcW w:w="101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12 000</w:t>
            </w:r>
          </w:p>
        </w:tc>
      </w:tr>
      <w:tr w:rsidR="00E821D0">
        <w:trPr>
          <w:trHeight w:val="300"/>
        </w:trPr>
        <w:tc>
          <w:tcPr>
            <w:tcW w:w="3458"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pPr>
              <w:spacing w:line="360" w:lineRule="auto"/>
            </w:pPr>
            <w:r>
              <w:rPr>
                <w:rFonts w:ascii="Times New Roman" w:eastAsia="Times New Roman" w:hAnsi="Times New Roman" w:cs="Times New Roman"/>
                <w:b/>
                <w:color w:val="000000"/>
              </w:rPr>
              <w:t>Итого</w:t>
            </w:r>
          </w:p>
        </w:tc>
        <w:tc>
          <w:tcPr>
            <w:tcW w:w="1019"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16 410</w:t>
            </w:r>
          </w:p>
        </w:tc>
        <w:tc>
          <w:tcPr>
            <w:tcW w:w="101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46 000</w:t>
            </w:r>
          </w:p>
        </w:tc>
        <w:tc>
          <w:tcPr>
            <w:tcW w:w="101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48 000</w:t>
            </w:r>
          </w:p>
        </w:tc>
        <w:tc>
          <w:tcPr>
            <w:tcW w:w="101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48 000</w:t>
            </w:r>
          </w:p>
        </w:tc>
        <w:tc>
          <w:tcPr>
            <w:tcW w:w="101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48 000</w:t>
            </w:r>
          </w:p>
        </w:tc>
        <w:tc>
          <w:tcPr>
            <w:tcW w:w="1018"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48 000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План выручки в первые годы реализации представлен в таблице:</w:t>
      </w:r>
    </w:p>
    <w:p w:rsidR="00E821D0" w:rsidRDefault="00DF59FB">
      <w:pPr>
        <w:spacing w:after="200"/>
        <w:jc w:val="right"/>
      </w:pPr>
      <w:r>
        <w:rPr>
          <w:rFonts w:ascii="Times New Roman" w:eastAsia="Times New Roman" w:hAnsi="Times New Roman" w:cs="Times New Roman"/>
          <w:b/>
        </w:rPr>
        <w:t>Таблица 5.5. План выручки по годам реализации проекта, тыс. руб.</w:t>
      </w:r>
    </w:p>
    <w:tbl>
      <w:tblPr>
        <w:tblW w:w="9571" w:type="dxa"/>
        <w:tblLayout w:type="fixed"/>
        <w:tblCellMar>
          <w:left w:w="10" w:type="dxa"/>
          <w:right w:w="10" w:type="dxa"/>
        </w:tblCellMar>
        <w:tblLook w:val="04A0" w:firstRow="1" w:lastRow="0" w:firstColumn="1" w:lastColumn="0" w:noHBand="0" w:noVBand="1"/>
      </w:tblPr>
      <w:tblGrid>
        <w:gridCol w:w="2555"/>
        <w:gridCol w:w="1096"/>
        <w:gridCol w:w="1096"/>
        <w:gridCol w:w="1206"/>
        <w:gridCol w:w="1206"/>
        <w:gridCol w:w="1206"/>
        <w:gridCol w:w="1206"/>
      </w:tblGrid>
      <w:tr w:rsidR="00E821D0">
        <w:trPr>
          <w:trHeight w:val="319"/>
        </w:trPr>
        <w:tc>
          <w:tcPr>
            <w:tcW w:w="255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pPr>
            <w:r>
              <w:rPr>
                <w:rFonts w:ascii="Times New Roman" w:eastAsia="Times New Roman" w:hAnsi="Times New Roman" w:cs="Times New Roman"/>
                <w:b/>
                <w:color w:val="000000"/>
              </w:rPr>
              <w:t>Наименование</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2018</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2019</w:t>
            </w:r>
          </w:p>
        </w:tc>
        <w:tc>
          <w:tcPr>
            <w:tcW w:w="120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2020</w:t>
            </w:r>
          </w:p>
        </w:tc>
        <w:tc>
          <w:tcPr>
            <w:tcW w:w="120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2021</w:t>
            </w:r>
          </w:p>
        </w:tc>
        <w:tc>
          <w:tcPr>
            <w:tcW w:w="120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2022</w:t>
            </w:r>
          </w:p>
        </w:tc>
        <w:tc>
          <w:tcPr>
            <w:tcW w:w="120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2023</w:t>
            </w:r>
          </w:p>
        </w:tc>
      </w:tr>
      <w:tr w:rsidR="00E821D0">
        <w:trPr>
          <w:trHeight w:val="345"/>
        </w:trPr>
        <w:tc>
          <w:tcPr>
            <w:tcW w:w="2555"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Пассажирские перевозки Е-145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3 117 900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6 840 000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6 840 000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6 840 000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6 840 000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6 840 000</w:t>
            </w:r>
          </w:p>
        </w:tc>
      </w:tr>
      <w:tr w:rsidR="00E821D0">
        <w:trPr>
          <w:trHeight w:val="345"/>
        </w:trPr>
        <w:tc>
          <w:tcPr>
            <w:tcW w:w="2555"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pPr>
            <w:r>
              <w:rPr>
                <w:rFonts w:ascii="Times New Roman" w:eastAsia="Times New Roman" w:hAnsi="Times New Roman" w:cs="Times New Roman"/>
                <w:color w:val="000000"/>
              </w:rPr>
              <w:t>Пассажирские перевозки Е-170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3 000 000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3 600 000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3 600 000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3 600 000</w:t>
            </w:r>
          </w:p>
        </w:tc>
        <w:tc>
          <w:tcPr>
            <w:tcW w:w="120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3 600 000</w:t>
            </w:r>
          </w:p>
        </w:tc>
      </w:tr>
      <w:tr w:rsidR="00E821D0">
        <w:trPr>
          <w:trHeight w:val="300"/>
        </w:trPr>
        <w:tc>
          <w:tcPr>
            <w:tcW w:w="255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pPr>
              <w:spacing w:line="360" w:lineRule="auto"/>
            </w:pPr>
            <w:r>
              <w:rPr>
                <w:rFonts w:ascii="Times New Roman" w:eastAsia="Times New Roman" w:hAnsi="Times New Roman" w:cs="Times New Roman"/>
                <w:b/>
                <w:color w:val="000000"/>
              </w:rPr>
              <w:lastRenderedPageBreak/>
              <w:t>Итого</w:t>
            </w:r>
          </w:p>
        </w:tc>
        <w:tc>
          <w:tcPr>
            <w:tcW w:w="109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3 117 900</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9 840 000</w:t>
            </w:r>
          </w:p>
        </w:tc>
        <w:tc>
          <w:tcPr>
            <w:tcW w:w="120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10 440 000</w:t>
            </w:r>
          </w:p>
        </w:tc>
        <w:tc>
          <w:tcPr>
            <w:tcW w:w="120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10 440 000</w:t>
            </w:r>
          </w:p>
        </w:tc>
        <w:tc>
          <w:tcPr>
            <w:tcW w:w="120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10 440 000</w:t>
            </w:r>
          </w:p>
        </w:tc>
        <w:tc>
          <w:tcPr>
            <w:tcW w:w="120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10 440 000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E821D0">
      <w:pPr>
        <w:spacing w:before="120" w:after="120" w:line="360" w:lineRule="auto"/>
        <w:ind w:firstLine="709"/>
        <w:jc w:val="both"/>
      </w:pPr>
    </w:p>
    <w:p w:rsidR="00E821D0" w:rsidRDefault="00DF59FB">
      <w:pPr>
        <w:numPr>
          <w:ilvl w:val="0"/>
          <w:numId w:val="31"/>
        </w:numPr>
        <w:spacing w:before="240" w:line="360" w:lineRule="auto"/>
        <w:ind w:left="216" w:hanging="216"/>
        <w:jc w:val="both"/>
      </w:pPr>
      <w:r>
        <w:rPr>
          <w:rFonts w:ascii="Times New Roman" w:eastAsia="Times New Roman" w:hAnsi="Times New Roman" w:cs="Times New Roman"/>
          <w:b/>
          <w:color w:val="808080"/>
          <w:sz w:val="28"/>
        </w:rPr>
        <w:t>Потребность в первоначальных инвестициях</w:t>
      </w:r>
    </w:p>
    <w:p w:rsidR="00E821D0" w:rsidRDefault="00DF59FB">
      <w:pPr>
        <w:spacing w:before="120" w:after="120" w:line="360" w:lineRule="auto"/>
        <w:ind w:firstLine="709"/>
        <w:jc w:val="both"/>
      </w:pPr>
      <w:r>
        <w:rPr>
          <w:rFonts w:ascii="Times New Roman" w:eastAsia="Times New Roman" w:hAnsi="Times New Roman" w:cs="Times New Roman"/>
        </w:rPr>
        <w:t>Инвестиционные затраты, которые потребуются на организацию работы фермы, приведены в таблице:</w:t>
      </w:r>
    </w:p>
    <w:p w:rsidR="00E821D0" w:rsidRDefault="00DF59FB">
      <w:pPr>
        <w:spacing w:after="200"/>
        <w:jc w:val="right"/>
      </w:pPr>
      <w:r>
        <w:rPr>
          <w:rFonts w:ascii="Times New Roman" w:eastAsia="Times New Roman" w:hAnsi="Times New Roman" w:cs="Times New Roman"/>
          <w:b/>
        </w:rPr>
        <w:t>Таблица 5.6. Инвестиционные затраты проекта, тыс. руб.</w:t>
      </w:r>
    </w:p>
    <w:tbl>
      <w:tblPr>
        <w:tblW w:w="9334" w:type="dxa"/>
        <w:tblLayout w:type="fixed"/>
        <w:tblCellMar>
          <w:left w:w="10" w:type="dxa"/>
          <w:right w:w="10" w:type="dxa"/>
        </w:tblCellMar>
        <w:tblLook w:val="04A0" w:firstRow="1" w:lastRow="0" w:firstColumn="1" w:lastColumn="0" w:noHBand="0" w:noVBand="1"/>
      </w:tblPr>
      <w:tblGrid>
        <w:gridCol w:w="607"/>
        <w:gridCol w:w="5022"/>
        <w:gridCol w:w="1393"/>
        <w:gridCol w:w="883"/>
        <w:gridCol w:w="1429"/>
      </w:tblGrid>
      <w:tr w:rsidR="00E821D0">
        <w:trPr>
          <w:trHeight w:val="765"/>
        </w:trPr>
        <w:tc>
          <w:tcPr>
            <w:tcW w:w="60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c>
          <w:tcPr>
            <w:tcW w:w="5022"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Капитальные затраты</w:t>
            </w:r>
          </w:p>
        </w:tc>
        <w:tc>
          <w:tcPr>
            <w:tcW w:w="1393"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Цена</w:t>
            </w:r>
          </w:p>
        </w:tc>
        <w:tc>
          <w:tcPr>
            <w:tcW w:w="883"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Кол-во</w:t>
            </w:r>
          </w:p>
        </w:tc>
        <w:tc>
          <w:tcPr>
            <w:tcW w:w="142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Стоимость, тыс. руб.</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1</w:t>
            </w:r>
          </w:p>
        </w:tc>
        <w:tc>
          <w:tcPr>
            <w:tcW w:w="502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both"/>
            </w:pPr>
            <w:r>
              <w:rPr>
                <w:rFonts w:ascii="Times New Roman" w:eastAsia="Times New Roman" w:hAnsi="Times New Roman" w:cs="Times New Roman"/>
                <w:b/>
                <w:color w:val="000000"/>
              </w:rPr>
              <w:t xml:space="preserve">Расходы на освоение и начало полётов Е-145 </w:t>
            </w:r>
          </w:p>
        </w:tc>
        <w:tc>
          <w:tcPr>
            <w:tcW w:w="139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 </w:t>
            </w:r>
          </w:p>
        </w:tc>
        <w:tc>
          <w:tcPr>
            <w:tcW w:w="883" w:type="dxa"/>
            <w:tcBorders>
              <w:top w:val="single" w:sz="2" w:space="0" w:color="000000"/>
              <w:left w:val="single" w:sz="2" w:space="0" w:color="000000"/>
              <w:bottom w:val="single" w:sz="2"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524 950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1.1</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Комплексная страховка (КАСКО, экип, 3-и лица, багаж, почта)</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2 143 000 ₽</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32 145</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1.2</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Подготовка ВС к эксплуатации в РФ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52 204</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1.3</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Регистрация в Бермудах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43 503</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1.4</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Инспекция, приёмка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8 701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1.5</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Депозит за лизинг ВС</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130 509</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1.6</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Переучивание ЛС, ИТС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37,5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130 509</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1.7</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Таможенное оформление</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13 051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1.8</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Организация финансирования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17 401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1.9</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Перегонка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$22 500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19 576</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1.10</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Покраска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$25 000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21 751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1.11</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Дополнительные расходы – организация линейных станций ТО, оборудование и инструменты для ТО, склады для хранения зап. частей, сертификация предприятия как авиакомпании и т.д.)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15 600 000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15 600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1.12</w:t>
            </w:r>
          </w:p>
        </w:tc>
        <w:tc>
          <w:tcPr>
            <w:tcW w:w="502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Резервы</w:t>
            </w:r>
          </w:p>
        </w:tc>
        <w:tc>
          <w:tcPr>
            <w:tcW w:w="1393" w:type="dxa"/>
            <w:tcBorders>
              <w:top w:val="single" w:sz="2" w:space="0" w:color="000000"/>
              <w:left w:val="single" w:sz="2"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20 000 000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40 000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2</w:t>
            </w:r>
          </w:p>
        </w:tc>
        <w:tc>
          <w:tcPr>
            <w:tcW w:w="502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both"/>
            </w:pPr>
            <w:r>
              <w:rPr>
                <w:rFonts w:ascii="Times New Roman" w:eastAsia="Times New Roman" w:hAnsi="Times New Roman" w:cs="Times New Roman"/>
                <w:b/>
                <w:color w:val="000000"/>
              </w:rPr>
              <w:t>Расходы на освоение и начало полётов Е-170</w:t>
            </w:r>
          </w:p>
        </w:tc>
        <w:tc>
          <w:tcPr>
            <w:tcW w:w="139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 </w:t>
            </w:r>
          </w:p>
        </w:tc>
        <w:tc>
          <w:tcPr>
            <w:tcW w:w="88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363 307</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Комплексная страховка (КАСКО, экип, 3-и лица, багаж, почта) на 5 ВС</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4 800 000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24 000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2.2</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Подготовка ВС к эксплуатации в РФ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$60 000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17 401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2.3</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Регистрация в Бермудах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20 301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lastRenderedPageBreak/>
              <w:t>2.4</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Инспекция, приёмка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4 350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2.5</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Депозит за лизинг ВС</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$300 000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87 006</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2.6</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Переучивание ЛС, ИТС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$80 000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58 004</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2.7</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Таможенное оформление</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$247 200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71 693</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2.8</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Организация финансирования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5 800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2.9</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Перегонка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$40 000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11 601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2.10</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Покраска ВС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$35 000</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10 151</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2.11</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Дополнительные расходы – организация линейных станций ТО, оборудование и инструменты для ТО, склады для хранения зап. частей, сертификация предприятия как авиакомпании и т.д.)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13 000 000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13 000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2.12</w:t>
            </w:r>
          </w:p>
        </w:tc>
        <w:tc>
          <w:tcPr>
            <w:tcW w:w="502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Резервы</w:t>
            </w:r>
          </w:p>
        </w:tc>
        <w:tc>
          <w:tcPr>
            <w:tcW w:w="1393" w:type="dxa"/>
            <w:tcBorders>
              <w:top w:val="single" w:sz="2" w:space="0" w:color="000000"/>
              <w:left w:val="single" w:sz="2"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40 000 000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40 000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3</w:t>
            </w:r>
          </w:p>
        </w:tc>
        <w:tc>
          <w:tcPr>
            <w:tcW w:w="502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both"/>
            </w:pPr>
            <w:r>
              <w:rPr>
                <w:rFonts w:ascii="Times New Roman" w:eastAsia="Times New Roman" w:hAnsi="Times New Roman" w:cs="Times New Roman"/>
                <w:b/>
                <w:color w:val="000000"/>
              </w:rPr>
              <w:t>Оборотные средства</w:t>
            </w:r>
          </w:p>
        </w:tc>
        <w:tc>
          <w:tcPr>
            <w:tcW w:w="139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 </w:t>
            </w:r>
          </w:p>
        </w:tc>
        <w:tc>
          <w:tcPr>
            <w:tcW w:w="88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144 550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3.1</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Закупка керосина для Е-145</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3 500 000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52 500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3.2</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Депозит по аэропортам для Е-145</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2 870 000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43 050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3.3</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Закупка керосина для Е-170</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5 250 000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26 250</w:t>
            </w:r>
          </w:p>
        </w:tc>
      </w:tr>
      <w:tr w:rsidR="00E821D0">
        <w:trPr>
          <w:trHeight w:val="480"/>
        </w:trPr>
        <w:tc>
          <w:tcPr>
            <w:tcW w:w="60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3.4</w:t>
            </w:r>
          </w:p>
        </w:tc>
        <w:tc>
          <w:tcPr>
            <w:tcW w:w="5022" w:type="dxa"/>
            <w:tcBorders>
              <w:top w:val="single" w:sz="2" w:space="0" w:color="000000"/>
              <w:left w:val="single" w:sz="2" w:space="0" w:color="000000"/>
              <w:bottom w:val="single" w:sz="4" w:space="0" w:color="000000"/>
              <w:right w:val="single" w:sz="2"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 xml:space="preserve">Депозит по аэропортам </w:t>
            </w:r>
          </w:p>
        </w:tc>
        <w:tc>
          <w:tcPr>
            <w:tcW w:w="1393"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4 550 000 ₽</w:t>
            </w:r>
          </w:p>
        </w:tc>
        <w:tc>
          <w:tcPr>
            <w:tcW w:w="883"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22 750</w:t>
            </w:r>
          </w:p>
        </w:tc>
      </w:tr>
      <w:tr w:rsidR="00E821D0">
        <w:trPr>
          <w:trHeight w:val="480"/>
        </w:trPr>
        <w:tc>
          <w:tcPr>
            <w:tcW w:w="5629"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Итого капитальные затраты</w:t>
            </w:r>
          </w:p>
        </w:tc>
        <w:tc>
          <w:tcPr>
            <w:tcW w:w="1393"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883"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1 032 807</w:t>
            </w:r>
          </w:p>
        </w:tc>
      </w:tr>
      <w:tr w:rsidR="00E821D0">
        <w:trPr>
          <w:trHeight w:val="480"/>
        </w:trPr>
        <w:tc>
          <w:tcPr>
            <w:tcW w:w="562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b/>
                <w:color w:val="000000"/>
              </w:rPr>
              <w:t>Покрытие дефицита кэш-фло</w:t>
            </w:r>
          </w:p>
        </w:tc>
        <w:tc>
          <w:tcPr>
            <w:tcW w:w="1393"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w:t>
            </w:r>
          </w:p>
        </w:tc>
        <w:tc>
          <w:tcPr>
            <w:tcW w:w="88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320 562</w:t>
            </w:r>
          </w:p>
        </w:tc>
      </w:tr>
      <w:tr w:rsidR="00E821D0">
        <w:trPr>
          <w:trHeight w:val="480"/>
        </w:trPr>
        <w:tc>
          <w:tcPr>
            <w:tcW w:w="5629"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pPr>
            <w:r>
              <w:rPr>
                <w:rFonts w:ascii="Times New Roman" w:eastAsia="Times New Roman" w:hAnsi="Times New Roman" w:cs="Times New Roman"/>
                <w:b/>
                <w:color w:val="000000"/>
              </w:rPr>
              <w:t>Всего инвестиции в проект</w:t>
            </w:r>
          </w:p>
        </w:tc>
        <w:tc>
          <w:tcPr>
            <w:tcW w:w="1393"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883"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 </w:t>
            </w:r>
          </w:p>
        </w:tc>
        <w:tc>
          <w:tcPr>
            <w:tcW w:w="1429" w:type="dxa"/>
            <w:tcBorders>
              <w:top w:val="single" w:sz="2" w:space="0" w:color="000000"/>
              <w:left w:val="single" w:sz="2" w:space="0" w:color="000000"/>
              <w:bottom w:val="single" w:sz="4" w:space="0" w:color="000000"/>
              <w:right w:val="single" w:sz="4" w:space="0" w:color="000000"/>
            </w:tcBorders>
            <w:shd w:val="clear" w:color="auto" w:fill="D9D9D9"/>
            <w:tcMar>
              <w:left w:w="108" w:type="dxa"/>
              <w:right w:w="108" w:type="dxa"/>
            </w:tcMar>
          </w:tcPr>
          <w:p w:rsidR="00E821D0" w:rsidRDefault="00DF59FB">
            <w:pPr>
              <w:spacing w:line="360" w:lineRule="auto"/>
              <w:jc w:val="right"/>
            </w:pPr>
            <w:r>
              <w:rPr>
                <w:rFonts w:ascii="Times New Roman" w:eastAsia="Times New Roman" w:hAnsi="Times New Roman" w:cs="Times New Roman"/>
                <w:b/>
                <w:color w:val="000000"/>
              </w:rPr>
              <w:t>1 353 369</w:t>
            </w:r>
          </w:p>
        </w:tc>
      </w:tr>
    </w:tbl>
    <w:p w:rsidR="00E821D0" w:rsidRDefault="00DF59FB">
      <w:pPr>
        <w:spacing w:line="360" w:lineRule="auto"/>
        <w:ind w:firstLine="709"/>
        <w:jc w:val="right"/>
      </w:pPr>
      <w:r>
        <w:rPr>
          <w:rFonts w:ascii="Times New Roman" w:eastAsia="Times New Roman" w:hAnsi="Times New Roman" w:cs="Times New Roman"/>
          <w:i/>
        </w:rPr>
        <w:t>* Данные могут быть изменены в процессе реализации проекта.</w:t>
      </w:r>
    </w:p>
    <w:p w:rsidR="00E821D0" w:rsidRDefault="00DF59FB">
      <w:pPr>
        <w:spacing w:before="120" w:after="120" w:line="360" w:lineRule="auto"/>
        <w:ind w:firstLine="709"/>
        <w:jc w:val="right"/>
      </w:pPr>
      <w:r>
        <w:rPr>
          <w:rFonts w:ascii="Times New Roman" w:eastAsia="Times New Roman" w:hAnsi="Times New Roman" w:cs="Times New Roman"/>
          <w:i/>
        </w:rPr>
        <w:t>Источник: данные Инициатора проекта,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На диаграмме ниже приводится структура инвестиционных затрат на реализацию проекта:</w:t>
      </w:r>
    </w:p>
    <w:p w:rsidR="00E821D0" w:rsidRDefault="00DF59FB">
      <w:pPr>
        <w:spacing w:before="120" w:after="120" w:line="360" w:lineRule="auto"/>
        <w:ind w:firstLine="709"/>
        <w:jc w:val="both"/>
      </w:pPr>
      <w:r>
        <w:rPr>
          <w:rFonts w:eastAsia="Calibri" w:cs="Calibri"/>
        </w:rPr>
        <w:t xml:space="preserve"> </w:t>
      </w:r>
    </w:p>
    <w:p w:rsidR="00E821D0" w:rsidRDefault="00E821D0"/>
    <w:p w:rsidR="00E821D0" w:rsidRDefault="00DF59FB">
      <w:pPr>
        <w:spacing w:after="200"/>
        <w:jc w:val="right"/>
      </w:pPr>
      <w:r>
        <w:rPr>
          <w:rFonts w:ascii="Times New Roman" w:eastAsia="Times New Roman" w:hAnsi="Times New Roman" w:cs="Times New Roman"/>
          <w:b/>
        </w:rPr>
        <w:t>Рисунок 5.3</w:t>
      </w:r>
      <w:r>
        <w:rPr>
          <w:rFonts w:ascii="Times New Roman" w:eastAsia="Times New Roman" w:hAnsi="Times New Roman" w:cs="Times New Roman"/>
        </w:rPr>
        <w:t xml:space="preserve">. </w:t>
      </w:r>
      <w:r>
        <w:rPr>
          <w:rFonts w:ascii="Times New Roman" w:eastAsia="Times New Roman" w:hAnsi="Times New Roman" w:cs="Times New Roman"/>
          <w:b/>
        </w:rPr>
        <w:t>Структура инвестиционных затрат по проекту, %</w:t>
      </w:r>
    </w:p>
    <w:p w:rsidR="00E821D0" w:rsidRDefault="00E821D0">
      <w:pPr>
        <w:spacing w:before="120" w:after="120" w:line="360" w:lineRule="auto"/>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Основной статьей инвестиционных затрат являются расходы на освоение и начало полётов ВС – они занимают 66% от общей суммы инвестиций.</w:t>
      </w:r>
    </w:p>
    <w:p w:rsidR="00E821D0" w:rsidRDefault="00E821D0">
      <w:pPr>
        <w:spacing w:before="120" w:after="120" w:line="360" w:lineRule="auto"/>
        <w:ind w:firstLine="709"/>
        <w:jc w:val="both"/>
      </w:pPr>
    </w:p>
    <w:p w:rsidR="00E821D0" w:rsidRDefault="00DF59FB">
      <w:pPr>
        <w:numPr>
          <w:ilvl w:val="0"/>
          <w:numId w:val="32"/>
        </w:numPr>
        <w:spacing w:before="240" w:line="360" w:lineRule="auto"/>
        <w:ind w:left="216" w:hanging="216"/>
        <w:jc w:val="both"/>
      </w:pPr>
      <w:r>
        <w:rPr>
          <w:rFonts w:ascii="Times New Roman" w:eastAsia="Times New Roman" w:hAnsi="Times New Roman" w:cs="Times New Roman"/>
          <w:b/>
          <w:color w:val="808080"/>
          <w:sz w:val="28"/>
        </w:rPr>
        <w:t>Анализ структуры прямых и накладных затрат</w:t>
      </w:r>
    </w:p>
    <w:p w:rsidR="00E821D0" w:rsidRDefault="00DF59FB">
      <w:pPr>
        <w:spacing w:before="120" w:after="120" w:line="360" w:lineRule="auto"/>
        <w:ind w:firstLine="709"/>
        <w:jc w:val="both"/>
      </w:pPr>
      <w:r>
        <w:rPr>
          <w:rFonts w:ascii="Times New Roman" w:eastAsia="Times New Roman" w:hAnsi="Times New Roman" w:cs="Times New Roman"/>
          <w:b/>
        </w:rPr>
        <w:t>Прямые издержки проекта</w:t>
      </w:r>
      <w:r>
        <w:rPr>
          <w:rFonts w:ascii="Times New Roman" w:eastAsia="Times New Roman" w:hAnsi="Times New Roman" w:cs="Times New Roman"/>
        </w:rPr>
        <w:t xml:space="preserve"> – это затраты на материалы и прочие расходы, напрямую зависящие от объема производства. Для данного проекта прямые затраты включают в себя следующие наименования:</w:t>
      </w:r>
    </w:p>
    <w:p w:rsidR="00E821D0" w:rsidRDefault="00DF59FB">
      <w:pPr>
        <w:numPr>
          <w:ilvl w:val="0"/>
          <w:numId w:val="33"/>
        </w:numPr>
        <w:spacing w:before="120" w:after="120" w:line="360" w:lineRule="auto"/>
        <w:jc w:val="both"/>
      </w:pPr>
      <w:r>
        <w:rPr>
          <w:rFonts w:ascii="Times New Roman" w:eastAsia="Times New Roman" w:hAnsi="Times New Roman" w:cs="Times New Roman"/>
        </w:rPr>
        <w:t>ACMI (Aircraft, Crew, Maintenance, Insurance) – самолёт, экипаж, техническое обслуживание, страхование.</w:t>
      </w:r>
    </w:p>
    <w:p w:rsidR="00E821D0" w:rsidRDefault="00DF59FB">
      <w:pPr>
        <w:numPr>
          <w:ilvl w:val="0"/>
          <w:numId w:val="33"/>
        </w:numPr>
        <w:spacing w:before="120" w:after="120" w:line="360" w:lineRule="auto"/>
        <w:jc w:val="both"/>
      </w:pPr>
      <w:r>
        <w:rPr>
          <w:rFonts w:ascii="Times New Roman" w:eastAsia="Times New Roman" w:hAnsi="Times New Roman" w:cs="Times New Roman"/>
        </w:rPr>
        <w:t>Керосин.</w:t>
      </w:r>
    </w:p>
    <w:p w:rsidR="00E821D0" w:rsidRDefault="00DF59FB">
      <w:pPr>
        <w:numPr>
          <w:ilvl w:val="0"/>
          <w:numId w:val="33"/>
        </w:numPr>
        <w:spacing w:before="120" w:after="120" w:line="360" w:lineRule="auto"/>
        <w:jc w:val="both"/>
      </w:pPr>
      <w:r>
        <w:rPr>
          <w:rFonts w:ascii="Times New Roman" w:eastAsia="Times New Roman" w:hAnsi="Times New Roman" w:cs="Times New Roman"/>
        </w:rPr>
        <w:t>Аэропорты, АНС.</w:t>
      </w:r>
    </w:p>
    <w:p w:rsidR="00E821D0" w:rsidRDefault="00DF59FB">
      <w:pPr>
        <w:spacing w:before="120" w:after="120" w:line="360" w:lineRule="auto"/>
        <w:ind w:firstLine="709"/>
        <w:jc w:val="both"/>
      </w:pPr>
      <w:r>
        <w:rPr>
          <w:rFonts w:ascii="Times New Roman" w:eastAsia="Times New Roman" w:hAnsi="Times New Roman" w:cs="Times New Roman"/>
        </w:rPr>
        <w:t>В таблице представлен расчет по расходам на прямые материальные затраты по годам реализации проекта:</w:t>
      </w:r>
    </w:p>
    <w:p w:rsidR="00E821D0" w:rsidRDefault="00DF59FB">
      <w:pPr>
        <w:spacing w:before="120" w:after="120" w:line="360" w:lineRule="auto"/>
        <w:ind w:firstLine="709"/>
        <w:jc w:val="both"/>
      </w:pPr>
      <w:r>
        <w:rPr>
          <w:rFonts w:ascii="Times New Roman" w:eastAsia="Times New Roman" w:hAnsi="Times New Roman" w:cs="Times New Roman"/>
          <w:b/>
        </w:rPr>
        <w:t xml:space="preserve"> </w:t>
      </w:r>
    </w:p>
    <w:p w:rsidR="00E821D0" w:rsidRDefault="00E821D0"/>
    <w:p w:rsidR="00E821D0" w:rsidRDefault="00E821D0">
      <w:pPr>
        <w:spacing w:before="120" w:after="120" w:line="360" w:lineRule="auto"/>
        <w:ind w:left="567"/>
        <w:jc w:val="right"/>
      </w:pPr>
    </w:p>
    <w:p w:rsidR="00E821D0" w:rsidRDefault="00DF59FB">
      <w:pPr>
        <w:spacing w:before="120" w:after="120" w:line="360" w:lineRule="auto"/>
        <w:ind w:left="567"/>
        <w:jc w:val="right"/>
      </w:pPr>
      <w:r>
        <w:rPr>
          <w:rFonts w:ascii="Times New Roman" w:eastAsia="Times New Roman" w:hAnsi="Times New Roman" w:cs="Times New Roman"/>
          <w:b/>
        </w:rPr>
        <w:t>Таблица 5.8. Калькуляция прямых материальных затрат по годам реализации проекта, тыс. руб.</w:t>
      </w:r>
    </w:p>
    <w:tbl>
      <w:tblPr>
        <w:tblW w:w="11071" w:type="dxa"/>
        <w:tblInd w:w="-885" w:type="dxa"/>
        <w:tblLayout w:type="fixed"/>
        <w:tblCellMar>
          <w:left w:w="10" w:type="dxa"/>
          <w:right w:w="10" w:type="dxa"/>
        </w:tblCellMar>
        <w:tblLook w:val="04A0" w:firstRow="1" w:lastRow="0" w:firstColumn="1" w:lastColumn="0" w:noHBand="0" w:noVBand="1"/>
      </w:tblPr>
      <w:tblGrid>
        <w:gridCol w:w="728"/>
        <w:gridCol w:w="2108"/>
        <w:gridCol w:w="2410"/>
        <w:gridCol w:w="1134"/>
        <w:gridCol w:w="1134"/>
        <w:gridCol w:w="1134"/>
        <w:gridCol w:w="1134"/>
        <w:gridCol w:w="1289"/>
      </w:tblGrid>
      <w:tr w:rsidR="00E821D0" w:rsidTr="006D73BC">
        <w:trPr>
          <w:trHeight w:val="300"/>
        </w:trPr>
        <w:tc>
          <w:tcPr>
            <w:tcW w:w="72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w:t>
            </w:r>
          </w:p>
        </w:tc>
        <w:tc>
          <w:tcPr>
            <w:tcW w:w="210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Наименование издержек</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rPr>
              <w:t>Расчет издержек</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2022</w:t>
            </w:r>
          </w:p>
        </w:tc>
        <w:tc>
          <w:tcPr>
            <w:tcW w:w="128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2023</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center"/>
            </w:pPr>
            <w:r>
              <w:rPr>
                <w:rFonts w:ascii="Times New Roman" w:eastAsia="Times New Roman" w:hAnsi="Times New Roman" w:cs="Times New Roman"/>
                <w:b/>
                <w:color w:val="000000"/>
              </w:rPr>
              <w:t>1</w:t>
            </w:r>
          </w:p>
        </w:tc>
        <w:tc>
          <w:tcPr>
            <w:tcW w:w="21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Эксплуатационные расходы Е-145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2 336 253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5 094 000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sidP="006F2D0A">
            <w:pPr>
              <w:tabs>
                <w:tab w:val="left" w:pos="1256"/>
              </w:tabs>
            </w:pPr>
            <w:r>
              <w:rPr>
                <w:rFonts w:ascii="Times New Roman" w:eastAsia="Times New Roman" w:hAnsi="Times New Roman" w:cs="Times New Roman"/>
                <w:b/>
                <w:color w:val="000000"/>
              </w:rPr>
              <w:t>5 094 000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sidP="006F2D0A">
            <w:r>
              <w:rPr>
                <w:rFonts w:ascii="Times New Roman" w:eastAsia="Times New Roman" w:hAnsi="Times New Roman" w:cs="Times New Roman"/>
                <w:b/>
                <w:color w:val="000000"/>
              </w:rPr>
              <w:t>5 094 000</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5 094 000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1.1</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ACMI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100 часов/месяц - 88 500 руб.;</w:t>
            </w:r>
            <w:r>
              <w:rPr>
                <w:rFonts w:ascii="Times New Roman" w:eastAsia="Times New Roman" w:hAnsi="Times New Roman" w:cs="Times New Roman"/>
                <w:i/>
                <w:color w:val="808080"/>
              </w:rPr>
              <w:br/>
              <w:t>150 час/месяц - 80 500 руб.;</w:t>
            </w:r>
            <w:r>
              <w:rPr>
                <w:rFonts w:ascii="Times New Roman" w:eastAsia="Times New Roman" w:hAnsi="Times New Roman" w:cs="Times New Roman"/>
                <w:i/>
                <w:color w:val="808080"/>
              </w:rPr>
              <w:br/>
              <w:t>180 час/мес - 77 800 руб.;</w:t>
            </w:r>
            <w:r>
              <w:rPr>
                <w:rFonts w:ascii="Times New Roman" w:eastAsia="Times New Roman" w:hAnsi="Times New Roman" w:cs="Times New Roman"/>
                <w:i/>
                <w:color w:val="808080"/>
              </w:rPr>
              <w:br/>
              <w:t>200 час/мес - 76 500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1 269 603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2 754 000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sidP="006F2D0A">
            <w:r>
              <w:rPr>
                <w:rFonts w:ascii="Times New Roman" w:eastAsia="Times New Roman" w:hAnsi="Times New Roman" w:cs="Times New Roman"/>
                <w:i/>
                <w:color w:val="808080"/>
              </w:rPr>
              <w:t>2 754 000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sidP="006F2D0A">
            <w:r>
              <w:rPr>
                <w:rFonts w:ascii="Times New Roman" w:eastAsia="Times New Roman" w:hAnsi="Times New Roman" w:cs="Times New Roman"/>
                <w:i/>
                <w:color w:val="808080"/>
              </w:rPr>
              <w:t>2 754 000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2 754 000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1.2</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Керосин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35т.р./л.ч. на 1 ВС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574 350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1 260 000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1 260 000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sidP="006F2D0A">
            <w:r>
              <w:rPr>
                <w:rFonts w:ascii="Times New Roman" w:eastAsia="Times New Roman" w:hAnsi="Times New Roman" w:cs="Times New Roman"/>
                <w:i/>
                <w:color w:val="808080"/>
              </w:rPr>
              <w:t>1 260 000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1 260 000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1.3</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Аэронавигационные сборы (АНС), аэропортовые сборы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30т.р./л.ч. на 1 ВС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492 300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1 080 000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1 080 000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sidP="005D14EF">
            <w:pPr>
              <w:tabs>
                <w:tab w:val="left" w:pos="1168"/>
                <w:tab w:val="left" w:pos="1310"/>
              </w:tabs>
              <w:ind w:left="34"/>
            </w:pPr>
            <w:r>
              <w:rPr>
                <w:rFonts w:ascii="Times New Roman" w:eastAsia="Times New Roman" w:hAnsi="Times New Roman" w:cs="Times New Roman"/>
                <w:i/>
                <w:color w:val="808080"/>
              </w:rPr>
              <w:t>1 080 000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1 080 000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center"/>
            </w:pPr>
            <w:r>
              <w:rPr>
                <w:rFonts w:ascii="Times New Roman" w:eastAsia="Times New Roman" w:hAnsi="Times New Roman" w:cs="Times New Roman"/>
                <w:b/>
                <w:color w:val="000000"/>
              </w:rPr>
              <w:t>2</w:t>
            </w:r>
          </w:p>
        </w:tc>
        <w:tc>
          <w:tcPr>
            <w:tcW w:w="21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Эксплуатационные расходы Е-170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2 280 000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2 736 000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2 736 000</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2 736 000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2.1</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ACMI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200 час/месяц - 130 500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1 305 000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1 566 000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1 566 000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1 566 000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2.2</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Керосин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52,5т.р./л.ч. на 1 ВС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525 000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630 000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630 000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630 000</w:t>
            </w:r>
          </w:p>
        </w:tc>
      </w:tr>
      <w:tr w:rsidR="00E821D0" w:rsidTr="006D73BC">
        <w:trPr>
          <w:trHeight w:val="360"/>
        </w:trPr>
        <w:tc>
          <w:tcPr>
            <w:tcW w:w="7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808080"/>
              </w:rPr>
              <w:t>2.3</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color w:val="808080"/>
              </w:rPr>
              <w:t>Аэронавигационные сборы (АНС), аэропортовые сборы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rPr>
              <w:t>45т.р./л.ч. на 1 ВС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450 000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540 000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540 000</w:t>
            </w: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rPr>
              <w:t>540 000</w:t>
            </w:r>
          </w:p>
        </w:tc>
      </w:tr>
      <w:tr w:rsidR="00E821D0" w:rsidTr="006D73BC">
        <w:trPr>
          <w:trHeight w:val="315"/>
        </w:trPr>
        <w:tc>
          <w:tcPr>
            <w:tcW w:w="5246"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center"/>
            </w:pPr>
            <w:r>
              <w:rPr>
                <w:rFonts w:ascii="Times New Roman" w:eastAsia="Times New Roman" w:hAnsi="Times New Roman" w:cs="Times New Roman"/>
                <w:b/>
                <w:color w:val="000000"/>
              </w:rPr>
              <w:lastRenderedPageBreak/>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2 336 253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7 374 000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7 830 000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7 830 000</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7 830 000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Ниже представлена структура прямых издержек проекта:</w: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right"/>
      </w:pPr>
    </w:p>
    <w:p w:rsidR="00E821D0" w:rsidRDefault="00DF59FB">
      <w:pPr>
        <w:spacing w:before="120" w:after="120" w:line="360" w:lineRule="auto"/>
        <w:ind w:firstLine="709"/>
        <w:jc w:val="right"/>
      </w:pPr>
      <w:r>
        <w:rPr>
          <w:rFonts w:ascii="Times New Roman" w:eastAsia="Times New Roman" w:hAnsi="Times New Roman" w:cs="Times New Roman"/>
          <w:b/>
        </w:rPr>
        <w:t>Рисунок 5.3 Структура прямых издержек, %</w:t>
      </w:r>
    </w:p>
    <w:p w:rsidR="00E821D0" w:rsidRDefault="00E821D0">
      <w:pPr>
        <w:spacing w:before="120" w:after="120" w:line="360" w:lineRule="auto"/>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b/>
        </w:rPr>
        <w:t>Накладные издержки проекта</w:t>
      </w:r>
      <w:r>
        <w:rPr>
          <w:rFonts w:ascii="Times New Roman" w:eastAsia="Times New Roman" w:hAnsi="Times New Roman" w:cs="Times New Roman"/>
        </w:rPr>
        <w:t xml:space="preserve"> представляют собой затраты на проект, не зависящие от изменения объема оказания услуг. К ним относятся, как правило, затраты на обслуживание и управление. Основные постоянные издержки авиакомпании представлены в таблице:</w: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right"/>
      </w:pPr>
    </w:p>
    <w:p w:rsidR="00E821D0" w:rsidRDefault="00DF59FB">
      <w:pPr>
        <w:spacing w:after="200"/>
        <w:jc w:val="right"/>
      </w:pPr>
      <w:r>
        <w:rPr>
          <w:rFonts w:ascii="Times New Roman" w:eastAsia="Times New Roman" w:hAnsi="Times New Roman" w:cs="Times New Roman"/>
          <w:b/>
        </w:rPr>
        <w:t>Таблица 5.7. Накладные издержки, тыс. руб.</w:t>
      </w:r>
    </w:p>
    <w:tbl>
      <w:tblPr>
        <w:tblW w:w="10654" w:type="dxa"/>
        <w:tblInd w:w="-743" w:type="dxa"/>
        <w:tblLayout w:type="fixed"/>
        <w:tblCellMar>
          <w:left w:w="10" w:type="dxa"/>
          <w:right w:w="10" w:type="dxa"/>
        </w:tblCellMar>
        <w:tblLook w:val="04A0" w:firstRow="1" w:lastRow="0" w:firstColumn="1" w:lastColumn="0" w:noHBand="0" w:noVBand="1"/>
      </w:tblPr>
      <w:tblGrid>
        <w:gridCol w:w="811"/>
        <w:gridCol w:w="1741"/>
        <w:gridCol w:w="1843"/>
        <w:gridCol w:w="992"/>
        <w:gridCol w:w="993"/>
        <w:gridCol w:w="992"/>
        <w:gridCol w:w="992"/>
        <w:gridCol w:w="1086"/>
        <w:gridCol w:w="1204"/>
      </w:tblGrid>
      <w:tr w:rsidR="00E821D0" w:rsidTr="006D749B">
        <w:trPr>
          <w:trHeight w:val="300"/>
        </w:trPr>
        <w:tc>
          <w:tcPr>
            <w:tcW w:w="81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w:t>
            </w:r>
          </w:p>
        </w:tc>
        <w:tc>
          <w:tcPr>
            <w:tcW w:w="174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Ед. измерения</w:t>
            </w:r>
          </w:p>
        </w:tc>
        <w:tc>
          <w:tcPr>
            <w:tcW w:w="1843"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Расход в месяц</w:t>
            </w:r>
          </w:p>
        </w:tc>
        <w:tc>
          <w:tcPr>
            <w:tcW w:w="992"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2019</w:t>
            </w:r>
          </w:p>
        </w:tc>
        <w:tc>
          <w:tcPr>
            <w:tcW w:w="993"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rsidP="006D749B">
            <w:pPr>
              <w:jc w:val="center"/>
            </w:pPr>
            <w:r>
              <w:rPr>
                <w:rFonts w:ascii="Times New Roman" w:eastAsia="Times New Roman" w:hAnsi="Times New Roman" w:cs="Times New Roman"/>
                <w:b/>
                <w:color w:val="000000"/>
              </w:rPr>
              <w:t>20</w:t>
            </w:r>
            <w:r w:rsidR="006D749B">
              <w:rPr>
                <w:rFonts w:ascii="Times New Roman" w:eastAsia="Times New Roman" w:hAnsi="Times New Roman" w:cs="Times New Roman"/>
                <w:b/>
                <w:color w:val="000000"/>
              </w:rPr>
              <w:t>20</w:t>
            </w:r>
          </w:p>
        </w:tc>
        <w:tc>
          <w:tcPr>
            <w:tcW w:w="992"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rsidP="006D749B">
            <w:pPr>
              <w:jc w:val="center"/>
            </w:pPr>
            <w:r>
              <w:rPr>
                <w:rFonts w:ascii="Times New Roman" w:eastAsia="Times New Roman" w:hAnsi="Times New Roman" w:cs="Times New Roman"/>
                <w:b/>
                <w:color w:val="000000"/>
              </w:rPr>
              <w:t>202</w:t>
            </w:r>
            <w:r w:rsidR="006D749B">
              <w:rPr>
                <w:rFonts w:ascii="Times New Roman" w:eastAsia="Times New Roman" w:hAnsi="Times New Roman" w:cs="Times New Roman"/>
                <w:b/>
                <w:color w:val="000000"/>
              </w:rPr>
              <w:t>1</w:t>
            </w:r>
          </w:p>
        </w:tc>
        <w:tc>
          <w:tcPr>
            <w:tcW w:w="992"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2022</w:t>
            </w:r>
          </w:p>
        </w:tc>
        <w:tc>
          <w:tcPr>
            <w:tcW w:w="108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2023</w:t>
            </w:r>
          </w:p>
        </w:tc>
        <w:tc>
          <w:tcPr>
            <w:tcW w:w="1204"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2024</w:t>
            </w:r>
          </w:p>
        </w:tc>
      </w:tr>
      <w:tr w:rsidR="00E821D0" w:rsidTr="006D749B">
        <w:trPr>
          <w:trHeight w:val="300"/>
        </w:trPr>
        <w:tc>
          <w:tcPr>
            <w:tcW w:w="811"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000000"/>
              </w:rPr>
              <w:t>1</w:t>
            </w:r>
          </w:p>
        </w:tc>
        <w:tc>
          <w:tcPr>
            <w:tcW w:w="174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Лизинг Е-145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$40тыс. / 1 ВС</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271 458</w:t>
            </w:r>
          </w:p>
        </w:tc>
        <w:tc>
          <w:tcPr>
            <w:tcW w:w="99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417 628</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417 628</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417 628</w:t>
            </w:r>
          </w:p>
        </w:tc>
        <w:tc>
          <w:tcPr>
            <w:tcW w:w="1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417 628</w:t>
            </w:r>
          </w:p>
        </w:tc>
        <w:tc>
          <w:tcPr>
            <w:tcW w:w="1204"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417 628</w:t>
            </w:r>
          </w:p>
        </w:tc>
      </w:tr>
      <w:tr w:rsidR="00E821D0" w:rsidTr="006D749B">
        <w:trPr>
          <w:trHeight w:val="300"/>
        </w:trPr>
        <w:tc>
          <w:tcPr>
            <w:tcW w:w="811"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000000"/>
              </w:rPr>
              <w:t>2</w:t>
            </w:r>
          </w:p>
        </w:tc>
        <w:tc>
          <w:tcPr>
            <w:tcW w:w="174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Лизинг Е-170</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$160тыс. / 1 ВС</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9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510 435</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556 838</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556 838</w:t>
            </w:r>
          </w:p>
        </w:tc>
        <w:tc>
          <w:tcPr>
            <w:tcW w:w="1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556 838</w:t>
            </w:r>
          </w:p>
        </w:tc>
        <w:tc>
          <w:tcPr>
            <w:tcW w:w="1204"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556 838</w:t>
            </w:r>
          </w:p>
        </w:tc>
      </w:tr>
      <w:tr w:rsidR="00E821D0" w:rsidTr="006D749B">
        <w:trPr>
          <w:trHeight w:val="300"/>
        </w:trPr>
        <w:tc>
          <w:tcPr>
            <w:tcW w:w="811"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000000"/>
              </w:rPr>
              <w:t>3</w:t>
            </w:r>
          </w:p>
        </w:tc>
        <w:tc>
          <w:tcPr>
            <w:tcW w:w="174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ФОТ персонала</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см. Персонал!A1</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440 890</w:t>
            </w:r>
          </w:p>
        </w:tc>
        <w:tc>
          <w:tcPr>
            <w:tcW w:w="993"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845 760</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873 824</w:t>
            </w:r>
          </w:p>
        </w:tc>
        <w:tc>
          <w:tcPr>
            <w:tcW w:w="992"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873 824</w:t>
            </w:r>
          </w:p>
        </w:tc>
        <w:tc>
          <w:tcPr>
            <w:tcW w:w="1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873 824</w:t>
            </w:r>
          </w:p>
        </w:tc>
        <w:tc>
          <w:tcPr>
            <w:tcW w:w="1204"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873 824</w:t>
            </w:r>
          </w:p>
        </w:tc>
      </w:tr>
      <w:tr w:rsidR="00E821D0" w:rsidTr="006D749B">
        <w:trPr>
          <w:trHeight w:val="300"/>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center"/>
            </w:pPr>
            <w:r>
              <w:rPr>
                <w:rFonts w:ascii="Times New Roman" w:eastAsia="Times New Roman" w:hAnsi="Times New Roman" w:cs="Times New Roman"/>
                <w:b/>
                <w:color w:val="000000"/>
              </w:rPr>
              <w:t>ИТОГО</w:t>
            </w:r>
          </w:p>
        </w:tc>
        <w:tc>
          <w:tcPr>
            <w:tcW w:w="99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712 348</w:t>
            </w:r>
          </w:p>
        </w:tc>
        <w:tc>
          <w:tcPr>
            <w:tcW w:w="993"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rsidP="006D749B">
            <w:r>
              <w:rPr>
                <w:rFonts w:ascii="Times New Roman" w:eastAsia="Times New Roman" w:hAnsi="Times New Roman" w:cs="Times New Roman"/>
                <w:b/>
                <w:color w:val="000000"/>
              </w:rPr>
              <w:t>1 773 823</w:t>
            </w:r>
          </w:p>
        </w:tc>
        <w:tc>
          <w:tcPr>
            <w:tcW w:w="99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1 848 290</w:t>
            </w:r>
          </w:p>
        </w:tc>
        <w:tc>
          <w:tcPr>
            <w:tcW w:w="992"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1 848 290</w:t>
            </w:r>
          </w:p>
        </w:tc>
        <w:tc>
          <w:tcPr>
            <w:tcW w:w="108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1 848 290</w:t>
            </w:r>
          </w:p>
        </w:tc>
        <w:tc>
          <w:tcPr>
            <w:tcW w:w="1204"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1 848 290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Ниже представлена структура накладных издержек проекта:</w:t>
      </w:r>
    </w:p>
    <w:p w:rsidR="00E821D0" w:rsidRDefault="00DF59FB">
      <w:pPr>
        <w:spacing w:before="120" w:after="120" w:line="360" w:lineRule="auto"/>
        <w:ind w:firstLine="709"/>
        <w:jc w:val="right"/>
      </w:pPr>
      <w:r>
        <w:rPr>
          <w:rFonts w:ascii="Times New Roman" w:eastAsia="Times New Roman" w:hAnsi="Times New Roman" w:cs="Times New Roman"/>
          <w:b/>
        </w:rPr>
        <w:t>Рисунок 5.4 Структура накладных издержек, %</w:t>
      </w:r>
    </w:p>
    <w:p w:rsidR="00E821D0" w:rsidRDefault="00E821D0">
      <w:pPr>
        <w:spacing w:before="120" w:after="120" w:line="360" w:lineRule="auto"/>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Основную часть накладных издержек проекта составляют затраты на оплату труда персонала – 47% от общей суммы накладных затрат.</w: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DF59FB">
      <w:pPr>
        <w:numPr>
          <w:ilvl w:val="0"/>
          <w:numId w:val="34"/>
        </w:numPr>
        <w:spacing w:before="240" w:line="360" w:lineRule="auto"/>
        <w:ind w:left="216" w:hanging="216"/>
        <w:jc w:val="both"/>
      </w:pPr>
      <w:r>
        <w:rPr>
          <w:rFonts w:ascii="Times New Roman" w:eastAsia="Times New Roman" w:hAnsi="Times New Roman" w:cs="Times New Roman"/>
          <w:b/>
          <w:color w:val="808080"/>
          <w:sz w:val="28"/>
        </w:rPr>
        <w:lastRenderedPageBreak/>
        <w:t>Налогообложение проекта</w:t>
      </w:r>
    </w:p>
    <w:p w:rsidR="00E821D0" w:rsidRDefault="00DF59FB">
      <w:pPr>
        <w:spacing w:before="120" w:after="120" w:line="360" w:lineRule="auto"/>
        <w:ind w:firstLine="709"/>
        <w:jc w:val="both"/>
      </w:pPr>
      <w:r>
        <w:rPr>
          <w:rFonts w:ascii="Times New Roman" w:eastAsia="Times New Roman" w:hAnsi="Times New Roman" w:cs="Times New Roman"/>
        </w:rPr>
        <w:t xml:space="preserve">В авиакомпании будет применяться </w:t>
      </w:r>
      <w:r>
        <w:rPr>
          <w:rFonts w:ascii="Times New Roman" w:eastAsia="Times New Roman" w:hAnsi="Times New Roman" w:cs="Times New Roman"/>
          <w:b/>
        </w:rPr>
        <w:t>общая система налогообложения</w:t>
      </w:r>
      <w:r>
        <w:rPr>
          <w:rFonts w:ascii="Times New Roman" w:eastAsia="Times New Roman" w:hAnsi="Times New Roman" w:cs="Times New Roman"/>
        </w:rPr>
        <w:t>.</w:t>
      </w:r>
    </w:p>
    <w:p w:rsidR="00E821D0" w:rsidRDefault="00DF59FB">
      <w:pPr>
        <w:spacing w:before="120" w:after="120" w:line="360" w:lineRule="auto"/>
        <w:ind w:firstLine="709"/>
        <w:jc w:val="both"/>
      </w:pPr>
      <w:r>
        <w:rPr>
          <w:rFonts w:ascii="Times New Roman" w:eastAsia="Times New Roman" w:hAnsi="Times New Roman" w:cs="Times New Roman"/>
        </w:rPr>
        <w:t>По ходу своей деятельности предприятие будет платить следующие виды налогов:</w:t>
      </w:r>
    </w:p>
    <w:p w:rsidR="00E821D0" w:rsidRDefault="00DF59FB">
      <w:pPr>
        <w:spacing w:before="120" w:after="120" w:line="360" w:lineRule="auto"/>
        <w:ind w:firstLine="709"/>
        <w:jc w:val="both"/>
      </w:pPr>
      <w:r>
        <w:rPr>
          <w:rFonts w:ascii="Times New Roman" w:eastAsia="Times New Roman" w:hAnsi="Times New Roman" w:cs="Times New Roman"/>
          <w:b/>
        </w:rPr>
        <w:t xml:space="preserve">1. НДС – налог на добавленную стоимость − 10% (выручка) и 18% (расходы). </w:t>
      </w:r>
      <w:r>
        <w:rPr>
          <w:rFonts w:ascii="Times New Roman" w:eastAsia="Times New Roman" w:hAnsi="Times New Roman" w:cs="Times New Roman"/>
        </w:rPr>
        <w:t>Начисляется и уплачивается ежеквартально. Показан в отчетах ОПиУ и ДДС расчетной части проекта.</w:t>
      </w:r>
    </w:p>
    <w:p w:rsidR="00E821D0" w:rsidRDefault="00DF59FB">
      <w:pPr>
        <w:spacing w:before="120" w:after="120" w:line="360" w:lineRule="auto"/>
        <w:ind w:firstLine="709"/>
        <w:jc w:val="both"/>
      </w:pPr>
      <w:r>
        <w:rPr>
          <w:rFonts w:ascii="Times New Roman" w:eastAsia="Times New Roman" w:hAnsi="Times New Roman" w:cs="Times New Roman"/>
          <w:b/>
        </w:rPr>
        <w:t>2. Налог на имущество − 2,2%</w:t>
      </w:r>
      <w:r>
        <w:rPr>
          <w:rFonts w:ascii="Times New Roman" w:eastAsia="Times New Roman" w:hAnsi="Times New Roman" w:cs="Times New Roman"/>
        </w:rPr>
        <w:t>. Уплачивается по итогам года. Налоговой базой является остаточная стоимость имущества предприятия. В данном случае, поскольку ВС приобретаются по договору лизинга, а значит, не находятся в собственности создаваемой авиакомпании, налог на имущество в рассматриваемый период времени уплачиваться не будет.</w:t>
      </w:r>
    </w:p>
    <w:p w:rsidR="00E821D0" w:rsidRDefault="00DF59FB">
      <w:pPr>
        <w:spacing w:before="120" w:after="120" w:line="360" w:lineRule="auto"/>
        <w:ind w:firstLine="709"/>
        <w:jc w:val="both"/>
      </w:pPr>
      <w:r>
        <w:rPr>
          <w:rFonts w:ascii="Times New Roman" w:eastAsia="Times New Roman" w:hAnsi="Times New Roman" w:cs="Times New Roman"/>
          <w:b/>
        </w:rPr>
        <w:t>3. Налог на прибыль предприятия − 20%.</w:t>
      </w:r>
      <w:r>
        <w:rPr>
          <w:rFonts w:ascii="Times New Roman" w:eastAsia="Times New Roman" w:hAnsi="Times New Roman" w:cs="Times New Roman"/>
        </w:rPr>
        <w:t xml:space="preserve"> Уплачивается ежеквартально. Налоговой базой для определения налога является сумма поступивших доходов за минусом суммы произведенных расходов. Налог на прибыль показан в отчете прибылей и убытков.</w:t>
      </w:r>
    </w:p>
    <w:p w:rsidR="00E821D0" w:rsidRDefault="00DF59FB">
      <w:pPr>
        <w:spacing w:before="120" w:after="120" w:line="360" w:lineRule="auto"/>
        <w:ind w:firstLine="709"/>
        <w:jc w:val="both"/>
      </w:pPr>
      <w:r>
        <w:rPr>
          <w:rFonts w:ascii="Times New Roman" w:eastAsia="Times New Roman" w:hAnsi="Times New Roman" w:cs="Times New Roman"/>
        </w:rPr>
        <w:t>Показан в отчетах ОПиУ и ДДС расчетной части проекта.</w:t>
      </w:r>
    </w:p>
    <w:p w:rsidR="00E821D0" w:rsidRDefault="00DF59FB">
      <w:pPr>
        <w:spacing w:before="120" w:after="120" w:line="360" w:lineRule="auto"/>
        <w:ind w:firstLine="709"/>
        <w:jc w:val="both"/>
      </w:pPr>
      <w:r>
        <w:rPr>
          <w:rFonts w:ascii="Times New Roman" w:eastAsia="Times New Roman" w:hAnsi="Times New Roman" w:cs="Times New Roman"/>
          <w:b/>
        </w:rPr>
        <w:t>4. Социальные налоги.</w:t>
      </w:r>
      <w:r>
        <w:rPr>
          <w:rFonts w:ascii="Times New Roman" w:eastAsia="Times New Roman" w:hAnsi="Times New Roman" w:cs="Times New Roman"/>
        </w:rPr>
        <w:t xml:space="preserve"> </w:t>
      </w:r>
    </w:p>
    <w:p w:rsidR="00E821D0" w:rsidRDefault="00DF59FB">
      <w:pPr>
        <w:spacing w:before="120" w:after="120" w:line="360" w:lineRule="auto"/>
        <w:ind w:firstLine="709"/>
        <w:jc w:val="both"/>
      </w:pPr>
      <w:r>
        <w:rPr>
          <w:rFonts w:ascii="Times New Roman" w:eastAsia="Times New Roman" w:hAnsi="Times New Roman" w:cs="Times New Roman"/>
        </w:rPr>
        <w:t>Социальные налоги. Уплачиваются в бюджет ежемесячно. Исчисляются от сумм окладов сотрудников. Рассчитаны в разделе «Персонал» расчетной части проекта.</w:t>
      </w:r>
    </w:p>
    <w:p w:rsidR="00E821D0" w:rsidRDefault="00DF59FB">
      <w:pPr>
        <w:spacing w:before="120" w:after="120" w:line="360" w:lineRule="auto"/>
        <w:ind w:firstLine="709"/>
        <w:jc w:val="both"/>
      </w:pPr>
      <w:r>
        <w:rPr>
          <w:rFonts w:ascii="Times New Roman" w:eastAsia="Times New Roman" w:hAnsi="Times New Roman" w:cs="Times New Roman"/>
        </w:rPr>
        <w:t>Страховые взносы нужно платить по следующим тарифам:</w:t>
      </w:r>
    </w:p>
    <w:p w:rsidR="00E821D0" w:rsidRDefault="00DF59FB">
      <w:pPr>
        <w:numPr>
          <w:ilvl w:val="0"/>
          <w:numId w:val="35"/>
        </w:numPr>
        <w:tabs>
          <w:tab w:val="left" w:pos="-27902"/>
          <w:tab w:val="left" w:pos="261"/>
          <w:tab w:val="left" w:pos="1177"/>
          <w:tab w:val="left" w:pos="2093"/>
          <w:tab w:val="left" w:pos="3009"/>
          <w:tab w:val="left" w:pos="3925"/>
          <w:tab w:val="left" w:pos="4841"/>
          <w:tab w:val="left" w:pos="5757"/>
          <w:tab w:val="left" w:pos="6673"/>
          <w:tab w:val="left" w:pos="7589"/>
          <w:tab w:val="left" w:pos="8505"/>
          <w:tab w:val="left" w:pos="9421"/>
          <w:tab w:val="left" w:pos="10337"/>
          <w:tab w:val="left" w:pos="11253"/>
          <w:tab w:val="left" w:pos="12169"/>
          <w:tab w:val="left" w:pos="13085"/>
        </w:tabs>
        <w:spacing w:line="360" w:lineRule="auto"/>
        <w:ind w:left="-363" w:firstLine="363"/>
        <w:jc w:val="both"/>
      </w:pPr>
      <w:r>
        <w:rPr>
          <w:rFonts w:ascii="Times New Roman" w:eastAsia="Times New Roman" w:hAnsi="Times New Roman" w:cs="Times New Roman"/>
          <w:color w:val="000000"/>
        </w:rPr>
        <w:t>пенсионный фонд (ПФР) – 22%;</w:t>
      </w:r>
    </w:p>
    <w:p w:rsidR="00E821D0" w:rsidRDefault="00DF59FB">
      <w:pPr>
        <w:numPr>
          <w:ilvl w:val="0"/>
          <w:numId w:val="35"/>
        </w:numPr>
        <w:tabs>
          <w:tab w:val="left" w:pos="-27902"/>
          <w:tab w:val="left" w:pos="261"/>
          <w:tab w:val="left" w:pos="1177"/>
          <w:tab w:val="left" w:pos="2093"/>
          <w:tab w:val="left" w:pos="3009"/>
          <w:tab w:val="left" w:pos="3925"/>
          <w:tab w:val="left" w:pos="4841"/>
          <w:tab w:val="left" w:pos="5757"/>
          <w:tab w:val="left" w:pos="6673"/>
          <w:tab w:val="left" w:pos="7589"/>
          <w:tab w:val="left" w:pos="8505"/>
          <w:tab w:val="left" w:pos="9421"/>
          <w:tab w:val="left" w:pos="10337"/>
          <w:tab w:val="left" w:pos="11253"/>
          <w:tab w:val="left" w:pos="12169"/>
          <w:tab w:val="left" w:pos="13085"/>
        </w:tabs>
        <w:spacing w:line="360" w:lineRule="auto"/>
        <w:ind w:left="-363" w:firstLine="363"/>
        <w:jc w:val="both"/>
      </w:pPr>
      <w:r>
        <w:rPr>
          <w:rFonts w:ascii="Times New Roman" w:eastAsia="Times New Roman" w:hAnsi="Times New Roman" w:cs="Times New Roman"/>
          <w:color w:val="000000"/>
        </w:rPr>
        <w:t>фонд медицинского страхования (ФФОМС) – 5,1%;</w:t>
      </w:r>
    </w:p>
    <w:p w:rsidR="00E821D0" w:rsidRDefault="00DF59FB">
      <w:pPr>
        <w:numPr>
          <w:ilvl w:val="0"/>
          <w:numId w:val="35"/>
        </w:numPr>
        <w:tabs>
          <w:tab w:val="left" w:pos="-27902"/>
          <w:tab w:val="left" w:pos="261"/>
          <w:tab w:val="left" w:pos="1177"/>
          <w:tab w:val="left" w:pos="2093"/>
          <w:tab w:val="left" w:pos="3009"/>
          <w:tab w:val="left" w:pos="3925"/>
          <w:tab w:val="left" w:pos="4841"/>
          <w:tab w:val="left" w:pos="5757"/>
          <w:tab w:val="left" w:pos="6673"/>
          <w:tab w:val="left" w:pos="7589"/>
          <w:tab w:val="left" w:pos="8505"/>
          <w:tab w:val="left" w:pos="9421"/>
          <w:tab w:val="left" w:pos="10337"/>
          <w:tab w:val="left" w:pos="11253"/>
          <w:tab w:val="left" w:pos="12169"/>
          <w:tab w:val="left" w:pos="13085"/>
        </w:tabs>
        <w:spacing w:line="360" w:lineRule="auto"/>
        <w:ind w:left="-363" w:firstLine="363"/>
        <w:jc w:val="both"/>
      </w:pPr>
      <w:r>
        <w:rPr>
          <w:rFonts w:ascii="Times New Roman" w:eastAsia="Times New Roman" w:hAnsi="Times New Roman" w:cs="Times New Roman"/>
          <w:color w:val="000000"/>
        </w:rPr>
        <w:t>фонд социального страхования (ФСС) – 2,9% (без учёта взносов от несчастных случаев).</w:t>
      </w:r>
    </w:p>
    <w:p w:rsidR="00E821D0" w:rsidRDefault="00DF59FB">
      <w:pPr>
        <w:spacing w:before="120" w:after="120" w:line="360" w:lineRule="auto"/>
        <w:ind w:firstLine="709"/>
        <w:jc w:val="both"/>
      </w:pPr>
      <w:r>
        <w:rPr>
          <w:rFonts w:ascii="Times New Roman" w:eastAsia="Times New Roman" w:hAnsi="Times New Roman" w:cs="Times New Roman"/>
        </w:rPr>
        <w:t>ИТОГО 30% от оклада работника. Рассчитаны страховые выплаты в разделе «Налоги» расчетной части проекта.</w:t>
      </w:r>
    </w:p>
    <w:p w:rsidR="00E821D0" w:rsidRDefault="00DF59FB">
      <w:pPr>
        <w:spacing w:before="120" w:after="120" w:line="360" w:lineRule="auto"/>
        <w:ind w:firstLine="709"/>
        <w:jc w:val="both"/>
      </w:pPr>
      <w:r>
        <w:rPr>
          <w:rFonts w:ascii="Times New Roman" w:eastAsia="Times New Roman" w:hAnsi="Times New Roman" w:cs="Times New Roman"/>
          <w:b/>
        </w:rPr>
        <w:t>5. Налоговый вычет накопленного НДС по основным средствам</w:t>
      </w:r>
    </w:p>
    <w:p w:rsidR="00E821D0" w:rsidRDefault="00DF59FB">
      <w:pPr>
        <w:spacing w:before="120" w:after="120" w:line="360" w:lineRule="auto"/>
        <w:ind w:firstLine="709"/>
        <w:jc w:val="both"/>
      </w:pPr>
      <w:r>
        <w:rPr>
          <w:rFonts w:ascii="Times New Roman" w:eastAsia="Times New Roman" w:hAnsi="Times New Roman" w:cs="Times New Roman"/>
        </w:rPr>
        <w:t>Как правило, в цену купленного объекта основных средств входит НДС. Его принимают к вычету только в том случае, если данный объект будет использоваться для производства товаров (работ, услуг), реализация которых облагается НДС (п. 2 ст. 171 НК РФ) при наличии счета-фактуры (п. 1 ст. 172 НК РФ), оформленного в соответствии с требованиями ст.169 НК РФ.</w:t>
      </w:r>
    </w:p>
    <w:p w:rsidR="00E821D0" w:rsidRDefault="00DF59FB">
      <w:pPr>
        <w:spacing w:before="120" w:after="120" w:line="360" w:lineRule="auto"/>
        <w:ind w:firstLine="709"/>
        <w:jc w:val="both"/>
      </w:pPr>
      <w:r>
        <w:rPr>
          <w:rFonts w:ascii="Times New Roman" w:eastAsia="Times New Roman" w:hAnsi="Times New Roman" w:cs="Times New Roman"/>
        </w:rPr>
        <w:t>Исключения, когда НДС, уплаченный при приобретении основных средств, должен учитываться в их стоимости, оговорены в п. 2 ст. 170 НК РФ. Это происходит в случаях, когда основное средство не используется в деятельности, облагаемой НДС, а именно когда оно приобретено:</w:t>
      </w:r>
    </w:p>
    <w:p w:rsidR="00E821D0" w:rsidRDefault="00DF59FB">
      <w:pPr>
        <w:numPr>
          <w:ilvl w:val="0"/>
          <w:numId w:val="36"/>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jc w:val="both"/>
      </w:pPr>
      <w:r>
        <w:rPr>
          <w:rFonts w:ascii="Times New Roman" w:eastAsia="Times New Roman" w:hAnsi="Times New Roman" w:cs="Times New Roman"/>
          <w:color w:val="000000"/>
        </w:rPr>
        <w:lastRenderedPageBreak/>
        <w:t>для использования в деятельности, не подлежащей налогообложению (освобожденной от налогообложения);</w:t>
      </w:r>
    </w:p>
    <w:p w:rsidR="00E821D0" w:rsidRDefault="00DF59FB">
      <w:pPr>
        <w:numPr>
          <w:ilvl w:val="0"/>
          <w:numId w:val="36"/>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jc w:val="both"/>
      </w:pPr>
      <w:r>
        <w:rPr>
          <w:rFonts w:ascii="Times New Roman" w:eastAsia="Times New Roman" w:hAnsi="Times New Roman" w:cs="Times New Roman"/>
          <w:color w:val="000000"/>
        </w:rPr>
        <w:t>лицами, не являющимися налогоплательщиками НДС либо освобожденными от исполнения обязанностей налогоплательщика по исчислению и уплате налога;</w:t>
      </w:r>
    </w:p>
    <w:p w:rsidR="00E821D0" w:rsidRDefault="00DF59FB">
      <w:pPr>
        <w:numPr>
          <w:ilvl w:val="0"/>
          <w:numId w:val="36"/>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jc w:val="both"/>
      </w:pPr>
      <w:r>
        <w:rPr>
          <w:rFonts w:ascii="Times New Roman" w:eastAsia="Times New Roman" w:hAnsi="Times New Roman" w:cs="Times New Roman"/>
          <w:color w:val="000000"/>
        </w:rPr>
        <w:t>для производства и (или) реализации товаров (работ, услуг), местом реализации которых не признается территория Российской Федерации;</w:t>
      </w:r>
    </w:p>
    <w:p w:rsidR="00E821D0" w:rsidRDefault="00DF59FB">
      <w:pPr>
        <w:numPr>
          <w:ilvl w:val="0"/>
          <w:numId w:val="36"/>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jc w:val="both"/>
      </w:pPr>
      <w:r>
        <w:rPr>
          <w:rFonts w:ascii="Times New Roman" w:eastAsia="Times New Roman" w:hAnsi="Times New Roman" w:cs="Times New Roman"/>
          <w:color w:val="000000"/>
        </w:rPr>
        <w:t>для производства и (или) реализации товаров (работ, услуг), операции по реализации (передаче) которых не признаются реализацией товаров (работ, услуг) в соответствии с п. 2 ст. 146 НК РФ.</w:t>
      </w:r>
    </w:p>
    <w:p w:rsidR="00E821D0" w:rsidRDefault="00DF59FB">
      <w:pPr>
        <w:spacing w:before="120" w:after="120" w:line="360" w:lineRule="auto"/>
        <w:ind w:firstLine="709"/>
        <w:jc w:val="both"/>
      </w:pPr>
      <w:r>
        <w:rPr>
          <w:rFonts w:ascii="Times New Roman" w:eastAsia="Times New Roman" w:hAnsi="Times New Roman" w:cs="Times New Roman"/>
        </w:rPr>
        <w:t>Общая сумма уплаченных налогов в течение периода реализации проекта представлены в таблице:</w:t>
      </w:r>
    </w:p>
    <w:p w:rsidR="00E821D0" w:rsidRDefault="00DF59FB">
      <w:pPr>
        <w:spacing w:after="200"/>
        <w:jc w:val="right"/>
      </w:pPr>
      <w:r>
        <w:rPr>
          <w:rFonts w:ascii="Times New Roman" w:eastAsia="Times New Roman" w:hAnsi="Times New Roman" w:cs="Times New Roman"/>
          <w:b/>
        </w:rPr>
        <w:t>Таблица 5.8. Налоговые отчисления, тыс. руб.</w:t>
      </w:r>
    </w:p>
    <w:tbl>
      <w:tblPr>
        <w:tblW w:w="9571" w:type="dxa"/>
        <w:tblLayout w:type="fixed"/>
        <w:tblCellMar>
          <w:left w:w="10" w:type="dxa"/>
          <w:right w:w="10" w:type="dxa"/>
        </w:tblCellMar>
        <w:tblLook w:val="04A0" w:firstRow="1" w:lastRow="0" w:firstColumn="1" w:lastColumn="0" w:noHBand="0" w:noVBand="1"/>
      </w:tblPr>
      <w:tblGrid>
        <w:gridCol w:w="3745"/>
        <w:gridCol w:w="971"/>
        <w:gridCol w:w="971"/>
        <w:gridCol w:w="971"/>
        <w:gridCol w:w="971"/>
        <w:gridCol w:w="971"/>
        <w:gridCol w:w="971"/>
      </w:tblGrid>
      <w:tr w:rsidR="00E821D0">
        <w:trPr>
          <w:trHeight w:val="285"/>
        </w:trPr>
        <w:tc>
          <w:tcPr>
            <w:tcW w:w="374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rPr>
              <w:t>Налоги</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2019</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rsidP="006D749B">
            <w:pPr>
              <w:jc w:val="center"/>
            </w:pPr>
            <w:r>
              <w:rPr>
                <w:rFonts w:ascii="Times New Roman" w:eastAsia="Times New Roman" w:hAnsi="Times New Roman" w:cs="Times New Roman"/>
                <w:b/>
                <w:color w:val="000000"/>
              </w:rPr>
              <w:t>20</w:t>
            </w:r>
            <w:r w:rsidR="006D749B">
              <w:rPr>
                <w:rFonts w:ascii="Times New Roman" w:eastAsia="Times New Roman" w:hAnsi="Times New Roman" w:cs="Times New Roman"/>
                <w:b/>
                <w:color w:val="000000"/>
              </w:rPr>
              <w:t>20</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2021</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2022</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2023</w:t>
            </w:r>
          </w:p>
        </w:tc>
        <w:tc>
          <w:tcPr>
            <w:tcW w:w="97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color w:val="000000"/>
              </w:rPr>
              <w:t>2024</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Страховые взносы</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132 267</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253 728</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262 147</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НДС</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Налог на имущество</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Налоги (кроме налога на прибыль)</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132 267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253 728</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Налог на прибыль</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0</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94 473</w:t>
            </w:r>
          </w:p>
        </w:tc>
        <w:tc>
          <w:tcPr>
            <w:tcW w:w="97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99 850</w:t>
            </w:r>
          </w:p>
        </w:tc>
      </w:tr>
      <w:tr w:rsidR="00E821D0">
        <w:trPr>
          <w:trHeight w:val="300"/>
        </w:trPr>
        <w:tc>
          <w:tcPr>
            <w:tcW w:w="374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Налоги</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132 267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253 728</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262 147</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356 620</w:t>
            </w:r>
          </w:p>
        </w:tc>
        <w:tc>
          <w:tcPr>
            <w:tcW w:w="97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rPr>
              <w:t>361 997</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Помимо уплаченных налогов в финансовой модели проекта учитывается возмещение из бюджета по уплаченным суммам НДС. Возвращенные суммы по НДС представлены в отчете ДДС.</w: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ascii="Times New Roman" w:eastAsia="Times New Roman" w:hAnsi="Times New Roman" w:cs="Times New Roman"/>
          <w:color w:val="808080"/>
          <w:sz w:val="28"/>
        </w:rPr>
        <w:t xml:space="preserve"> </w:t>
      </w:r>
    </w:p>
    <w:p w:rsidR="00E821D0" w:rsidRDefault="00E821D0"/>
    <w:p w:rsidR="00E821D0" w:rsidRDefault="00DF59FB">
      <w:pPr>
        <w:numPr>
          <w:ilvl w:val="0"/>
          <w:numId w:val="37"/>
        </w:numPr>
        <w:spacing w:before="240" w:line="360" w:lineRule="auto"/>
        <w:ind w:left="216" w:hanging="216"/>
        <w:jc w:val="both"/>
      </w:pPr>
      <w:r>
        <w:rPr>
          <w:rFonts w:ascii="Times New Roman" w:eastAsia="Times New Roman" w:hAnsi="Times New Roman" w:cs="Times New Roman"/>
          <w:b/>
          <w:color w:val="808080"/>
          <w:sz w:val="28"/>
        </w:rPr>
        <w:t>Финансовые результаты проекта (отчет о прибылях и убытках)</w:t>
      </w:r>
    </w:p>
    <w:p w:rsidR="00E821D0" w:rsidRDefault="00DF59FB">
      <w:pPr>
        <w:spacing w:before="120" w:after="120" w:line="360" w:lineRule="auto"/>
        <w:ind w:left="567"/>
        <w:jc w:val="both"/>
      </w:pPr>
      <w:r>
        <w:rPr>
          <w:rFonts w:ascii="Times New Roman" w:eastAsia="Times New Roman" w:hAnsi="Times New Roman" w:cs="Times New Roman"/>
        </w:rPr>
        <w:t>Отчет о прибылях и убытках по годам показан в таблице ниже:</w:t>
      </w:r>
    </w:p>
    <w:p w:rsidR="00E821D0" w:rsidRDefault="00DF59FB">
      <w:pPr>
        <w:spacing w:after="200"/>
        <w:jc w:val="right"/>
      </w:pPr>
      <w:r>
        <w:rPr>
          <w:rFonts w:ascii="Times New Roman" w:eastAsia="Times New Roman" w:hAnsi="Times New Roman" w:cs="Times New Roman"/>
          <w:b/>
        </w:rPr>
        <w:t>Таблица 5.9. Отчет о прибылях и убытках, тыс. руб.</w:t>
      </w:r>
    </w:p>
    <w:tbl>
      <w:tblPr>
        <w:tblW w:w="9571" w:type="dxa"/>
        <w:tblLayout w:type="fixed"/>
        <w:tblCellMar>
          <w:left w:w="10" w:type="dxa"/>
          <w:right w:w="10" w:type="dxa"/>
        </w:tblCellMar>
        <w:tblLook w:val="04A0" w:firstRow="1" w:lastRow="0" w:firstColumn="1" w:lastColumn="0" w:noHBand="0" w:noVBand="1"/>
      </w:tblPr>
      <w:tblGrid>
        <w:gridCol w:w="2995"/>
        <w:gridCol w:w="1096"/>
        <w:gridCol w:w="1096"/>
        <w:gridCol w:w="1096"/>
        <w:gridCol w:w="1096"/>
        <w:gridCol w:w="1096"/>
        <w:gridCol w:w="1096"/>
      </w:tblGrid>
      <w:tr w:rsidR="00E821D0">
        <w:trPr>
          <w:trHeight w:val="330"/>
        </w:trPr>
        <w:tc>
          <w:tcPr>
            <w:tcW w:w="299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rPr>
              <w:t>Статья доходов / расходов</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rPr>
              <w:t>2019</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rsidP="006D749B">
            <w:pPr>
              <w:jc w:val="center"/>
            </w:pPr>
            <w:r>
              <w:rPr>
                <w:rFonts w:ascii="Times New Roman" w:eastAsia="Times New Roman" w:hAnsi="Times New Roman" w:cs="Times New Roman"/>
                <w:b/>
              </w:rPr>
              <w:t>2020</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rPr>
              <w:t>2021</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rPr>
              <w:t>2022</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rPr>
              <w:t>2023</w:t>
            </w:r>
          </w:p>
        </w:tc>
        <w:tc>
          <w:tcPr>
            <w:tcW w:w="109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6D749B">
            <w:pPr>
              <w:jc w:val="center"/>
            </w:pPr>
            <w:r>
              <w:rPr>
                <w:rFonts w:ascii="Times New Roman" w:eastAsia="Times New Roman" w:hAnsi="Times New Roman" w:cs="Times New Roman"/>
                <w:b/>
              </w:rPr>
              <w:t>2024</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Выручка от реализации</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3 117 900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9 840 000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10 440 000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10 440 000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10 440 000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10 440 000</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Переменные издержки</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2 336 253</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7 374 000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7 830 000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7 830 000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7 830 000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7 830 000</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Валовая прибыль</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781 647</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2 466 000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2 610 000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2 610 000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2 610 000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2 610 000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lastRenderedPageBreak/>
              <w:t>Постоянные издержки</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712 348</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1 773 823</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1 848 290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1 848 290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1 848 290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rPr>
              <w:t>1 848 290</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Налоги (кроме налога на прибыль)</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132 267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253 728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262 147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262 147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262 147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262 147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Инвестиционные издержки</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620 500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412 307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EBITDA</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-683 468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26 141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EBITDA, % (к выручке) средняя</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-22%</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Амортизация ОС</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EBIT</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-683 468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26 141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499 563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Выплата процентов по кредитам и займам</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71 258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128 669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101 664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66 797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27 196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315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Прибыль (Убыток) до налогообложения</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FF0000"/>
              </w:rPr>
              <w:t xml:space="preserve">-754 726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FF0000"/>
              </w:rPr>
              <w:t xml:space="preserve">-102 527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397 899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432 766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472 366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499 248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Налог на прибыль</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0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94 473 </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 xml:space="preserve">99 850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Нераспределенная прибыль</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-754 726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-102 527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397 899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432 766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377 893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399 398 </w:t>
            </w:r>
          </w:p>
        </w:tc>
      </w:tr>
      <w:tr w:rsidR="00E821D0">
        <w:trPr>
          <w:trHeight w:val="480"/>
        </w:trPr>
        <w:tc>
          <w:tcPr>
            <w:tcW w:w="2995"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color w:val="000000"/>
              </w:rPr>
              <w:t>Нераспределенная прибыль нарастающим итогом</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-754 726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-857 254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-459 355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rPr>
              <w:t xml:space="preserve">-26 590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351 304 </w:t>
            </w:r>
          </w:p>
        </w:tc>
        <w:tc>
          <w:tcPr>
            <w:tcW w:w="109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rPr>
              <w:t xml:space="preserve">750 702 </w:t>
            </w:r>
          </w:p>
        </w:tc>
      </w:tr>
      <w:tr w:rsidR="00E821D0">
        <w:trPr>
          <w:trHeight w:val="330"/>
        </w:trPr>
        <w:tc>
          <w:tcPr>
            <w:tcW w:w="299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rPr>
              <w:t>Рентабельность продаж</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-22%</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0%</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c>
          <w:tcPr>
            <w:tcW w:w="109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rPr>
              <w:t>5%</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w:t>
      </w:r>
    </w:p>
    <w:p w:rsidR="00E821D0" w:rsidRDefault="00DF59FB">
      <w:pPr>
        <w:spacing w:before="120" w:after="120" w:line="360" w:lineRule="auto"/>
        <w:ind w:firstLine="709"/>
        <w:jc w:val="right"/>
      </w:pPr>
      <w:r>
        <w:rPr>
          <w:rFonts w:ascii="Times New Roman" w:eastAsia="Times New Roman" w:hAnsi="Times New Roman" w:cs="Times New Roman"/>
          <w:color w:val="808080"/>
          <w:sz w:val="28"/>
        </w:rPr>
        <w:t xml:space="preserve"> </w:t>
      </w:r>
    </w:p>
    <w:p w:rsidR="00E821D0" w:rsidRDefault="00E821D0"/>
    <w:p w:rsidR="00E821D0" w:rsidRDefault="00DF59FB">
      <w:pPr>
        <w:numPr>
          <w:ilvl w:val="0"/>
          <w:numId w:val="38"/>
        </w:numPr>
        <w:spacing w:before="240" w:line="360" w:lineRule="auto"/>
        <w:ind w:left="216" w:hanging="216"/>
        <w:jc w:val="both"/>
      </w:pPr>
      <w:r>
        <w:rPr>
          <w:rFonts w:ascii="Times New Roman" w:eastAsia="Times New Roman" w:hAnsi="Times New Roman" w:cs="Times New Roman"/>
          <w:b/>
          <w:color w:val="808080"/>
          <w:sz w:val="28"/>
        </w:rPr>
        <w:t>Отчет о движении денежных средств</w:t>
      </w:r>
    </w:p>
    <w:p w:rsidR="00E821D0" w:rsidRDefault="00DF59FB">
      <w:pPr>
        <w:spacing w:before="120" w:after="120" w:line="360" w:lineRule="auto"/>
        <w:ind w:firstLine="709"/>
        <w:jc w:val="both"/>
      </w:pPr>
      <w:r>
        <w:rPr>
          <w:rFonts w:ascii="Times New Roman" w:eastAsia="Times New Roman" w:hAnsi="Times New Roman" w:cs="Times New Roman"/>
        </w:rPr>
        <w:t>Прогноз движения денежных средств по годам показан в таблице ниже. Прогноз движения денежных средств по месяцам показан в приложении №5.</w:t>
      </w:r>
    </w:p>
    <w:p w:rsidR="00E821D0" w:rsidRDefault="00DF59FB">
      <w:pPr>
        <w:spacing w:after="200"/>
        <w:jc w:val="right"/>
      </w:pPr>
      <w:r>
        <w:rPr>
          <w:rFonts w:ascii="Times New Roman" w:eastAsia="Times New Roman" w:hAnsi="Times New Roman" w:cs="Times New Roman"/>
          <w:b/>
        </w:rPr>
        <w:t>Таблица 5.10. Прогноз движения денежных средств, тыс. руб.</w:t>
      </w:r>
    </w:p>
    <w:tbl>
      <w:tblPr>
        <w:tblW w:w="9571" w:type="dxa"/>
        <w:tblLayout w:type="fixed"/>
        <w:tblCellMar>
          <w:left w:w="10" w:type="dxa"/>
          <w:right w:w="10" w:type="dxa"/>
        </w:tblCellMar>
        <w:tblLook w:val="04A0" w:firstRow="1" w:lastRow="0" w:firstColumn="1" w:lastColumn="0" w:noHBand="0" w:noVBand="1"/>
      </w:tblPr>
      <w:tblGrid>
        <w:gridCol w:w="3075"/>
        <w:gridCol w:w="1016"/>
        <w:gridCol w:w="1016"/>
        <w:gridCol w:w="1116"/>
        <w:gridCol w:w="1116"/>
        <w:gridCol w:w="1116"/>
        <w:gridCol w:w="1116"/>
      </w:tblGrid>
      <w:tr w:rsidR="006D749B">
        <w:trPr>
          <w:trHeight w:val="300"/>
        </w:trPr>
        <w:tc>
          <w:tcPr>
            <w:tcW w:w="3075" w:type="dxa"/>
            <w:tcBorders>
              <w:top w:val="single" w:sz="4" w:space="0" w:color="000000"/>
              <w:left w:val="single" w:sz="4" w:space="0" w:color="000000"/>
              <w:bottom w:val="single" w:sz="2" w:space="0" w:color="000000"/>
              <w:right w:val="single" w:sz="4" w:space="0" w:color="000000"/>
            </w:tcBorders>
            <w:shd w:val="clear" w:color="auto" w:fill="BFBFBF"/>
            <w:tcMar>
              <w:left w:w="108" w:type="dxa"/>
              <w:right w:w="108" w:type="dxa"/>
            </w:tcMar>
          </w:tcPr>
          <w:p w:rsidR="006D749B" w:rsidRDefault="006D749B">
            <w:pPr>
              <w:jc w:val="center"/>
            </w:pPr>
            <w:r>
              <w:rPr>
                <w:rFonts w:ascii="Times New Roman" w:eastAsia="Times New Roman" w:hAnsi="Times New Roman" w:cs="Times New Roman"/>
                <w:b/>
                <w:color w:val="000000"/>
              </w:rPr>
              <w:t> </w:t>
            </w:r>
          </w:p>
        </w:tc>
        <w:tc>
          <w:tcPr>
            <w:tcW w:w="10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2019</w:t>
            </w:r>
          </w:p>
        </w:tc>
        <w:tc>
          <w:tcPr>
            <w:tcW w:w="10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2020</w:t>
            </w:r>
          </w:p>
        </w:tc>
        <w:tc>
          <w:tcPr>
            <w:tcW w:w="11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2021</w:t>
            </w:r>
          </w:p>
        </w:tc>
        <w:tc>
          <w:tcPr>
            <w:tcW w:w="11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2022</w:t>
            </w:r>
          </w:p>
        </w:tc>
        <w:tc>
          <w:tcPr>
            <w:tcW w:w="11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2023</w:t>
            </w:r>
          </w:p>
        </w:tc>
        <w:tc>
          <w:tcPr>
            <w:tcW w:w="111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6D749B" w:rsidRDefault="006D749B" w:rsidP="008336D3">
            <w:pPr>
              <w:jc w:val="center"/>
            </w:pPr>
            <w:r>
              <w:rPr>
                <w:rFonts w:ascii="Times New Roman" w:eastAsia="Times New Roman" w:hAnsi="Times New Roman" w:cs="Times New Roman"/>
                <w:b/>
              </w:rPr>
              <w:t>2024</w:t>
            </w:r>
          </w:p>
        </w:tc>
      </w:tr>
      <w:tr w:rsidR="006D749B">
        <w:trPr>
          <w:trHeight w:val="600"/>
        </w:trPr>
        <w:tc>
          <w:tcPr>
            <w:tcW w:w="3075" w:type="dxa"/>
            <w:tcBorders>
              <w:top w:val="single" w:sz="4"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ИНВЕСТИЦИОННЫЙ ДЕНЕЖНЫЙ ПОТОК (ИДП)</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-620 500</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-412 307</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 xml:space="preserve">Капитальные вложения </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620 500</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412 307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ОПЕРАЦИОННЫЙ ДЕНЕЖНЫЙ ПОТОК (ОДП)</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-5 450</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580 455</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643 215</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678 081</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623 209</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644 714</w:t>
            </w:r>
          </w:p>
        </w:tc>
      </w:tr>
      <w:tr w:rsidR="006D749B">
        <w:trPr>
          <w:trHeight w:val="300"/>
        </w:trPr>
        <w:tc>
          <w:tcPr>
            <w:tcW w:w="3075" w:type="dxa"/>
            <w:tcBorders>
              <w:top w:val="single" w:sz="2"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Выручка итого</w:t>
            </w:r>
          </w:p>
        </w:tc>
        <w:tc>
          <w:tcPr>
            <w:tcW w:w="1016" w:type="dxa"/>
            <w:tcBorders>
              <w:top w:val="single" w:sz="2" w:space="0" w:color="000000"/>
              <w:left w:val="single" w:sz="4"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3 117 900</w:t>
            </w:r>
          </w:p>
        </w:tc>
        <w:tc>
          <w:tcPr>
            <w:tcW w:w="1016"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9 840 000</w:t>
            </w:r>
          </w:p>
        </w:tc>
        <w:tc>
          <w:tcPr>
            <w:tcW w:w="1116"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10 440 000</w:t>
            </w:r>
          </w:p>
        </w:tc>
        <w:tc>
          <w:tcPr>
            <w:tcW w:w="1116"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10 440 000</w:t>
            </w:r>
          </w:p>
        </w:tc>
        <w:tc>
          <w:tcPr>
            <w:tcW w:w="1116"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10 440 000</w:t>
            </w:r>
          </w:p>
        </w:tc>
        <w:tc>
          <w:tcPr>
            <w:tcW w:w="1116" w:type="dxa"/>
            <w:tcBorders>
              <w:top w:val="single" w:sz="2" w:space="0" w:color="000000"/>
              <w:left w:val="single" w:sz="2" w:space="0" w:color="000000"/>
              <w:bottom w:val="single" w:sz="2"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10 440 000</w:t>
            </w:r>
          </w:p>
        </w:tc>
      </w:tr>
      <w:tr w:rsidR="006D749B">
        <w:trPr>
          <w:trHeight w:val="6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Прочие поступления (возмещение НДС из бюджета)</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128 776</w:t>
            </w:r>
          </w:p>
        </w:tc>
        <w:tc>
          <w:tcPr>
            <w:tcW w:w="1016" w:type="dxa"/>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270 676</w:t>
            </w:r>
          </w:p>
        </w:tc>
        <w:tc>
          <w:tcPr>
            <w:tcW w:w="1116" w:type="dxa"/>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245 316</w:t>
            </w:r>
          </w:p>
        </w:tc>
        <w:tc>
          <w:tcPr>
            <w:tcW w:w="1116" w:type="dxa"/>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245 316</w:t>
            </w:r>
          </w:p>
        </w:tc>
        <w:tc>
          <w:tcPr>
            <w:tcW w:w="1116" w:type="dxa"/>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245 316</w:t>
            </w:r>
          </w:p>
        </w:tc>
        <w:tc>
          <w:tcPr>
            <w:tcW w:w="1116" w:type="dxa"/>
            <w:tcBorders>
              <w:top w:val="single" w:sz="4"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245 316</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Расходы итого</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3 048 601</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9 147 823</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9 678 290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9 678 290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9 678 290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9 678 290</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i/>
                <w:color w:val="808080"/>
              </w:rPr>
              <w:t>Переменные издержки</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2 336 253</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7 374 000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7 830 000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7 830 000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7 830 000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7 830 000</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i/>
                <w:color w:val="808080"/>
              </w:rPr>
              <w:t>Постоянные издержки</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712 348</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1 773 823</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1 848 290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1 848 290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1 848 290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1 848 290</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Начисленные налоги и платежи</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132 267</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253 728</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262 147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262 147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262 147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262 147</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Налог на прибыль</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0</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94 473</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99 850</w:t>
            </w:r>
          </w:p>
        </w:tc>
      </w:tr>
      <w:tr w:rsidR="006D749B">
        <w:trPr>
          <w:trHeight w:val="300"/>
        </w:trPr>
        <w:tc>
          <w:tcPr>
            <w:tcW w:w="3075" w:type="dxa"/>
            <w:tcBorders>
              <w:top w:val="single" w:sz="4" w:space="0" w:color="000000"/>
              <w:left w:val="single" w:sz="4" w:space="0" w:color="000000"/>
              <w:bottom w:val="single" w:sz="2"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lastRenderedPageBreak/>
              <w:t>Выплаты процентов по кредиту</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71 258</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128 669</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101 664</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66 797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27 196</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i/>
                <w:color w:val="808080"/>
                <w:sz w:val="20"/>
              </w:rPr>
              <w:t>315</w:t>
            </w:r>
          </w:p>
        </w:tc>
      </w:tr>
      <w:tr w:rsidR="006D749B">
        <w:trPr>
          <w:trHeight w:val="300"/>
        </w:trPr>
        <w:tc>
          <w:tcPr>
            <w:tcW w:w="3075" w:type="dxa"/>
            <w:tcBorders>
              <w:top w:val="single" w:sz="4"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ФИНАНСОВЫЙ ДЕНЕЖНЫЙ ПОТОК (ФДП)</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941 061</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412 307</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Собственные средства</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20 562</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 xml:space="preserve">Заемные средства </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920 500</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412 307</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Накопительный фонд</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54 736</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147 892</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160 804</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169 520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155 802</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161 178</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6D749B" w:rsidRDefault="006D749B">
            <w:r>
              <w:rPr>
                <w:rFonts w:ascii="Times New Roman" w:eastAsia="Times New Roman" w:hAnsi="Times New Roman" w:cs="Times New Roman"/>
              </w:rPr>
              <w:t>Выплата тела долга</w:t>
            </w:r>
          </w:p>
        </w:tc>
        <w:tc>
          <w:tcPr>
            <w:tcW w:w="1016"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0</w:t>
            </w:r>
          </w:p>
        </w:tc>
        <w:tc>
          <w:tcPr>
            <w:tcW w:w="10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224 086</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313 120</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355 636</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403 925</w:t>
            </w:r>
          </w:p>
        </w:tc>
        <w:tc>
          <w:tcPr>
            <w:tcW w:w="111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6D749B" w:rsidRDefault="006D749B">
            <w:pPr>
              <w:jc w:val="right"/>
            </w:pPr>
            <w:r>
              <w:rPr>
                <w:rFonts w:ascii="Times New Roman" w:eastAsia="Times New Roman" w:hAnsi="Times New Roman" w:cs="Times New Roman"/>
                <w:color w:val="000000"/>
                <w:sz w:val="20"/>
              </w:rPr>
              <w:t>36 040</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Чистый денежный поток (ЧДП)</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-625 950 </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168 148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643 215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678 081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623 209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644 714 </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ЧДП нарастающим итогом</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-625 950 </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-457 802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185 413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863 494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1 486 703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2 131 417 </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 xml:space="preserve">Чистый дисконтированный доход (NPV) </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-610 861 </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130 097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505 188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482 719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402 596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377 723 </w:t>
            </w:r>
          </w:p>
        </w:tc>
      </w:tr>
      <w:tr w:rsidR="006D749B">
        <w:trPr>
          <w:trHeight w:val="300"/>
        </w:trPr>
        <w:tc>
          <w:tcPr>
            <w:tcW w:w="3075"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6D749B" w:rsidRDefault="006D749B">
            <w:r>
              <w:rPr>
                <w:rFonts w:ascii="Times New Roman" w:eastAsia="Times New Roman" w:hAnsi="Times New Roman" w:cs="Times New Roman"/>
                <w:b/>
              </w:rPr>
              <w:t>NPV нарастающим итогом</w:t>
            </w:r>
          </w:p>
        </w:tc>
        <w:tc>
          <w:tcPr>
            <w:tcW w:w="1016"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-610 861 </w:t>
            </w:r>
          </w:p>
        </w:tc>
        <w:tc>
          <w:tcPr>
            <w:tcW w:w="10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FF0000"/>
                <w:sz w:val="20"/>
              </w:rPr>
              <w:t xml:space="preserve">-480 765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24 423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507 143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909 738 </w:t>
            </w:r>
          </w:p>
        </w:tc>
        <w:tc>
          <w:tcPr>
            <w:tcW w:w="1116"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6D749B" w:rsidRDefault="006D749B">
            <w:pPr>
              <w:jc w:val="right"/>
            </w:pPr>
            <w:r>
              <w:rPr>
                <w:rFonts w:ascii="Times New Roman" w:eastAsia="Times New Roman" w:hAnsi="Times New Roman" w:cs="Times New Roman"/>
                <w:b/>
                <w:color w:val="000000"/>
                <w:sz w:val="20"/>
              </w:rPr>
              <w:t xml:space="preserve">1 287 461 </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РусПроект</w:t>
      </w:r>
    </w:p>
    <w:p w:rsidR="00E821D0" w:rsidRDefault="00E821D0">
      <w:pPr>
        <w:spacing w:before="120" w:after="120" w:line="360" w:lineRule="auto"/>
        <w:ind w:firstLine="709"/>
        <w:jc w:val="right"/>
      </w:pPr>
    </w:p>
    <w:p w:rsidR="00E821D0" w:rsidRDefault="00DF59FB">
      <w:pPr>
        <w:spacing w:before="120" w:after="120" w:line="360" w:lineRule="auto"/>
        <w:ind w:firstLine="709"/>
        <w:jc w:val="right"/>
      </w:pPr>
      <w:r>
        <w:rPr>
          <w:rFonts w:ascii="Times New Roman" w:eastAsia="Times New Roman" w:hAnsi="Times New Roman" w:cs="Times New Roman"/>
          <w:color w:val="808080"/>
          <w:sz w:val="28"/>
        </w:rPr>
        <w:t xml:space="preserve"> </w:t>
      </w:r>
    </w:p>
    <w:p w:rsidR="00E821D0" w:rsidRDefault="00E821D0"/>
    <w:p w:rsidR="00E821D0" w:rsidRDefault="00DF59FB">
      <w:pPr>
        <w:numPr>
          <w:ilvl w:val="0"/>
          <w:numId w:val="39"/>
        </w:numPr>
        <w:spacing w:before="240" w:line="360" w:lineRule="auto"/>
        <w:ind w:left="216" w:hanging="216"/>
        <w:jc w:val="both"/>
      </w:pPr>
      <w:r>
        <w:rPr>
          <w:rFonts w:ascii="Times New Roman" w:eastAsia="Times New Roman" w:hAnsi="Times New Roman" w:cs="Times New Roman"/>
          <w:b/>
          <w:color w:val="808080"/>
          <w:sz w:val="28"/>
        </w:rPr>
        <w:t>Показатели инвестиционной эффективности</w:t>
      </w:r>
    </w:p>
    <w:p w:rsidR="00E821D0" w:rsidRDefault="00DF59FB">
      <w:pPr>
        <w:spacing w:line="360" w:lineRule="auto"/>
        <w:ind w:left="1134"/>
      </w:pPr>
      <w:r>
        <w:rPr>
          <w:rFonts w:ascii="Times New Roman" w:eastAsia="Times New Roman" w:hAnsi="Times New Roman" w:cs="Times New Roman"/>
          <w:b/>
          <w:color w:val="808080"/>
        </w:rPr>
        <w:t>Методика оценки эффективности проекта</w:t>
      </w:r>
    </w:p>
    <w:p w:rsidR="00E821D0" w:rsidRDefault="00DF59FB">
      <w:pPr>
        <w:spacing w:before="120" w:after="120" w:line="360" w:lineRule="auto"/>
        <w:ind w:firstLine="709"/>
        <w:jc w:val="both"/>
      </w:pPr>
      <w:r>
        <w:rPr>
          <w:rFonts w:ascii="Times New Roman" w:eastAsia="Times New Roman" w:hAnsi="Times New Roman" w:cs="Times New Roman"/>
        </w:rPr>
        <w:t>Оценка инвестиционных проектов производится по следующим основным показателям:</w:t>
      </w:r>
    </w:p>
    <w:p w:rsidR="00E821D0" w:rsidRDefault="00DF59FB">
      <w:pPr>
        <w:numPr>
          <w:ilvl w:val="0"/>
          <w:numId w:val="40"/>
        </w:numPr>
        <w:spacing w:before="120" w:after="120" w:line="360" w:lineRule="auto"/>
        <w:jc w:val="both"/>
      </w:pPr>
      <w:r>
        <w:rPr>
          <w:rFonts w:ascii="Times New Roman" w:eastAsia="Times New Roman" w:hAnsi="Times New Roman" w:cs="Times New Roman"/>
        </w:rPr>
        <w:t>Чистая приведенная стоимость NPV</w:t>
      </w:r>
    </w:p>
    <w:p w:rsidR="00E821D0" w:rsidRDefault="00DF59FB">
      <w:pPr>
        <w:numPr>
          <w:ilvl w:val="0"/>
          <w:numId w:val="40"/>
        </w:numPr>
        <w:spacing w:before="120" w:after="120" w:line="360" w:lineRule="auto"/>
        <w:jc w:val="both"/>
      </w:pPr>
      <w:r>
        <w:rPr>
          <w:rFonts w:ascii="Times New Roman" w:eastAsia="Times New Roman" w:hAnsi="Times New Roman" w:cs="Times New Roman"/>
        </w:rPr>
        <w:t>Индекс рентабельности PI</w:t>
      </w:r>
    </w:p>
    <w:p w:rsidR="00E821D0" w:rsidRDefault="00DF59FB">
      <w:pPr>
        <w:numPr>
          <w:ilvl w:val="0"/>
          <w:numId w:val="40"/>
        </w:numPr>
        <w:spacing w:before="120" w:after="120" w:line="360" w:lineRule="auto"/>
        <w:jc w:val="both"/>
      </w:pPr>
      <w:r>
        <w:rPr>
          <w:rFonts w:ascii="Times New Roman" w:eastAsia="Times New Roman" w:hAnsi="Times New Roman" w:cs="Times New Roman"/>
        </w:rPr>
        <w:t>Срок окупаемости PBP</w:t>
      </w:r>
    </w:p>
    <w:p w:rsidR="00E821D0" w:rsidRDefault="00DF59FB">
      <w:pPr>
        <w:numPr>
          <w:ilvl w:val="0"/>
          <w:numId w:val="40"/>
        </w:numPr>
        <w:spacing w:before="120" w:after="120" w:line="360" w:lineRule="auto"/>
        <w:jc w:val="both"/>
      </w:pPr>
      <w:r>
        <w:rPr>
          <w:rFonts w:ascii="Times New Roman" w:eastAsia="Times New Roman" w:hAnsi="Times New Roman" w:cs="Times New Roman"/>
        </w:rPr>
        <w:t>Дисконтированный срок окупаемости DPBP</w:t>
      </w:r>
    </w:p>
    <w:p w:rsidR="00E821D0" w:rsidRDefault="00DF59FB">
      <w:pPr>
        <w:numPr>
          <w:ilvl w:val="0"/>
          <w:numId w:val="40"/>
        </w:numPr>
        <w:spacing w:before="120" w:after="120" w:line="360" w:lineRule="auto"/>
        <w:jc w:val="both"/>
      </w:pPr>
      <w:r>
        <w:rPr>
          <w:rFonts w:ascii="Times New Roman" w:eastAsia="Times New Roman" w:hAnsi="Times New Roman" w:cs="Times New Roman"/>
        </w:rPr>
        <w:t>Внутренняя норма доходности IRR</w:t>
      </w:r>
    </w:p>
    <w:p w:rsidR="00E821D0" w:rsidRDefault="00E821D0">
      <w:pPr>
        <w:spacing w:before="120" w:after="120" w:line="360" w:lineRule="auto"/>
        <w:ind w:firstLine="709"/>
        <w:jc w:val="both"/>
      </w:pPr>
    </w:p>
    <w:p w:rsidR="00E821D0" w:rsidRDefault="00DF59FB">
      <w:pPr>
        <w:spacing w:line="360" w:lineRule="auto"/>
        <w:ind w:left="1134"/>
      </w:pPr>
      <w:r>
        <w:rPr>
          <w:rFonts w:ascii="Times New Roman" w:eastAsia="Times New Roman" w:hAnsi="Times New Roman" w:cs="Times New Roman"/>
          <w:b/>
          <w:color w:val="808080"/>
        </w:rPr>
        <w:t>Показатели эффективности проекта</w:t>
      </w:r>
    </w:p>
    <w:p w:rsidR="00E821D0" w:rsidRDefault="00DF59FB">
      <w:pPr>
        <w:spacing w:before="120" w:after="120" w:line="360" w:lineRule="auto"/>
        <w:ind w:firstLine="709"/>
        <w:jc w:val="both"/>
      </w:pPr>
      <w:r>
        <w:rPr>
          <w:rFonts w:ascii="Times New Roman" w:eastAsia="Times New Roman" w:hAnsi="Times New Roman" w:cs="Times New Roman"/>
        </w:rPr>
        <w:t>Показатели эффективности инвестиционного проекта позволяют определить эффективность вложения средств в тот или иной проект. При анализе эффективности инвестиционных проектов используются следующие показатели эффективности инвестиций: Чистый дисконтированный (приведенный) доход</w:t>
      </w:r>
      <w:r>
        <w:rPr>
          <w:rFonts w:ascii="Times New Roman" w:eastAsia="Times New Roman" w:hAnsi="Times New Roman" w:cs="Times New Roman"/>
          <w:b/>
        </w:rPr>
        <w:t xml:space="preserve"> </w:t>
      </w:r>
      <w:r>
        <w:rPr>
          <w:rFonts w:ascii="Times New Roman" w:eastAsia="Times New Roman" w:hAnsi="Times New Roman" w:cs="Times New Roman"/>
        </w:rPr>
        <w:t xml:space="preserve">(денежный поток); Чистая приведенная стоимость, NPV; период (срок) окупаемости, PB; Дисконтированный период окупаемости, DPB; Внутренняя норма доходности (рентабельности), Норма возврата инвестиций, IRR (модифицированная норма возврата инвестиций, MIRR); Индекс прибыльности, индекс </w:t>
      </w:r>
      <w:r>
        <w:rPr>
          <w:rFonts w:ascii="Times New Roman" w:eastAsia="Times New Roman" w:hAnsi="Times New Roman" w:cs="Times New Roman"/>
        </w:rPr>
        <w:lastRenderedPageBreak/>
        <w:t>рентабельности, индекс доходности, PI.</w:t>
      </w:r>
    </w:p>
    <w:p w:rsidR="00E821D0" w:rsidRDefault="00E821D0">
      <w:pPr>
        <w:spacing w:before="120" w:after="120" w:line="360" w:lineRule="auto"/>
        <w:ind w:firstLine="709"/>
        <w:jc w:val="both"/>
      </w:pPr>
    </w:p>
    <w:p w:rsidR="00E821D0" w:rsidRDefault="00DF59FB">
      <w:pPr>
        <w:spacing w:line="360" w:lineRule="auto"/>
        <w:ind w:left="1134"/>
      </w:pPr>
      <w:r>
        <w:rPr>
          <w:rFonts w:ascii="Times New Roman" w:eastAsia="Times New Roman" w:hAnsi="Times New Roman" w:cs="Times New Roman"/>
          <w:b/>
          <w:color w:val="808080"/>
        </w:rPr>
        <w:t>Чистая приведенная стоимость (NPV)</w:t>
      </w:r>
    </w:p>
    <w:p w:rsidR="00E821D0" w:rsidRDefault="00DF59FB">
      <w:pPr>
        <w:spacing w:before="120" w:after="120" w:line="360" w:lineRule="auto"/>
        <w:ind w:firstLine="709"/>
        <w:jc w:val="both"/>
      </w:pPr>
      <w:r>
        <w:rPr>
          <w:rFonts w:ascii="Times New Roman" w:eastAsia="Times New Roman" w:hAnsi="Times New Roman" w:cs="Times New Roman"/>
        </w:rPr>
        <w:t>Чистый дисконтированный доход (чистая приведённая стоимость) (англ. Net present value, общепринятое сокращение — NPV (ЧДД)) – сумма дисконтированных одновременных разностей между выгодами и затратами по проекту. Сумма денежных потоков (поступлений и платежей), связанных с операционной и инвестиционной деятельностью, приведенных (дисконтированных) на момент начала осуществления инвестиций.</w:t>
      </w:r>
    </w:p>
    <w:p w:rsidR="00E821D0" w:rsidRDefault="00DF59FB">
      <w:pPr>
        <w:spacing w:before="120" w:after="120" w:line="360" w:lineRule="auto"/>
        <w:ind w:firstLine="709"/>
        <w:jc w:val="both"/>
      </w:pPr>
      <w:r>
        <w:rPr>
          <w:rFonts w:ascii="Times New Roman" w:eastAsia="Times New Roman" w:hAnsi="Times New Roman" w:cs="Times New Roman"/>
        </w:rPr>
        <w:t>Чистый дисконтированный доход NPV рассчитывается по формуле 1.</w:t>
      </w:r>
    </w:p>
    <w:p w:rsidR="00E821D0" w:rsidRDefault="00DF59FB">
      <w:pPr>
        <w:spacing w:before="120" w:after="120" w:line="360" w:lineRule="auto"/>
        <w:ind w:firstLine="709"/>
        <w:jc w:val="center"/>
      </w:pPr>
      <w:r>
        <w:rPr>
          <w:rFonts w:eastAsia="Calibri" w:cs="Calibri"/>
        </w:rPr>
        <w:t xml:space="preserve"> (1)</w:t>
      </w:r>
    </w:p>
    <w:p w:rsidR="00E821D0" w:rsidRDefault="00DF59FB">
      <w:pPr>
        <w:spacing w:before="120" w:after="120" w:line="360" w:lineRule="auto"/>
        <w:ind w:firstLine="709"/>
        <w:jc w:val="both"/>
      </w:pPr>
      <w:r>
        <w:rPr>
          <w:rFonts w:ascii="Times New Roman" w:eastAsia="Times New Roman" w:hAnsi="Times New Roman" w:cs="Times New Roman"/>
        </w:rPr>
        <w:t>Где  i — ставка дисконтирования;</w:t>
      </w:r>
    </w:p>
    <w:p w:rsidR="00E821D0" w:rsidRDefault="00DF59FB">
      <w:pPr>
        <w:spacing w:before="120" w:after="120" w:line="360" w:lineRule="auto"/>
        <w:ind w:firstLine="709"/>
        <w:jc w:val="both"/>
      </w:pPr>
      <w:r>
        <w:rPr>
          <w:rFonts w:ascii="Times New Roman" w:eastAsia="Times New Roman" w:hAnsi="Times New Roman" w:cs="Times New Roman"/>
        </w:rPr>
        <w:t>CFt – чистый денежный поток периода t;</w:t>
      </w:r>
    </w:p>
    <w:p w:rsidR="00E821D0" w:rsidRDefault="00DF59FB">
      <w:pPr>
        <w:spacing w:before="120" w:after="120" w:line="360" w:lineRule="auto"/>
        <w:ind w:firstLine="709"/>
        <w:jc w:val="both"/>
      </w:pPr>
      <w:r>
        <w:rPr>
          <w:rFonts w:ascii="Times New Roman" w:eastAsia="Times New Roman" w:hAnsi="Times New Roman" w:cs="Times New Roman"/>
        </w:rPr>
        <w:t>T – длительность проекта в периодах.</w:t>
      </w:r>
    </w:p>
    <w:p w:rsidR="00E821D0" w:rsidRDefault="00DF59FB">
      <w:pPr>
        <w:spacing w:before="120" w:after="120" w:line="360" w:lineRule="auto"/>
        <w:ind w:firstLine="709"/>
        <w:jc w:val="both"/>
      </w:pPr>
      <w:r>
        <w:rPr>
          <w:rFonts w:ascii="Times New Roman" w:eastAsia="Times New Roman" w:hAnsi="Times New Roman" w:cs="Times New Roman"/>
        </w:rPr>
        <w:t>Расчёт NPV — стандартный метод оценки эффективности инвестиционного проекта и показывает оценку эффекта от инвестиции, приведённую к настоящему моменту времени с учётом разной временной стоимости денег. Если NPV больше 0, то инвестиция прибыльна, а если NPV меньше 0, то инвестиция убыточна.</w:t>
      </w:r>
    </w:p>
    <w:p w:rsidR="00E821D0" w:rsidRDefault="00DF59FB">
      <w:pPr>
        <w:spacing w:before="120" w:after="120" w:line="360" w:lineRule="auto"/>
        <w:ind w:firstLine="709"/>
        <w:jc w:val="both"/>
      </w:pPr>
      <w:r>
        <w:rPr>
          <w:rFonts w:ascii="Times New Roman" w:eastAsia="Times New Roman" w:hAnsi="Times New Roman" w:cs="Times New Roman"/>
        </w:rPr>
        <w:t>С помощью NPV можно также оценивать сравнительную эффективность альтернативных вложений (при одинаковых начальных вложениях более выгоден проект с наибольшим NPV).</w:t>
      </w:r>
    </w:p>
    <w:p w:rsidR="00E821D0" w:rsidRDefault="00DF59FB">
      <w:pPr>
        <w:spacing w:before="120" w:after="120" w:line="360" w:lineRule="auto"/>
        <w:ind w:firstLine="709"/>
        <w:jc w:val="both"/>
      </w:pPr>
      <w:r>
        <w:rPr>
          <w:rFonts w:ascii="Times New Roman" w:eastAsia="Times New Roman" w:hAnsi="Times New Roman" w:cs="Times New Roman"/>
        </w:rPr>
        <w:t>Положительные качества NPV:</w:t>
      </w:r>
    </w:p>
    <w:p w:rsidR="00E821D0" w:rsidRDefault="00DF59FB">
      <w:pPr>
        <w:numPr>
          <w:ilvl w:val="0"/>
          <w:numId w:val="41"/>
        </w:numPr>
        <w:spacing w:before="120" w:after="120" w:line="360" w:lineRule="auto"/>
        <w:jc w:val="both"/>
      </w:pPr>
      <w:r>
        <w:rPr>
          <w:rFonts w:ascii="Times New Roman" w:eastAsia="Times New Roman" w:hAnsi="Times New Roman" w:cs="Times New Roman"/>
        </w:rPr>
        <w:t>чёткие критерии принятия решений</w:t>
      </w:r>
    </w:p>
    <w:p w:rsidR="00E821D0" w:rsidRDefault="00DF59FB">
      <w:pPr>
        <w:numPr>
          <w:ilvl w:val="0"/>
          <w:numId w:val="41"/>
        </w:numPr>
        <w:spacing w:before="120" w:after="120" w:line="360" w:lineRule="auto"/>
        <w:jc w:val="both"/>
      </w:pPr>
      <w:r>
        <w:rPr>
          <w:rFonts w:ascii="Times New Roman" w:eastAsia="Times New Roman" w:hAnsi="Times New Roman" w:cs="Times New Roman"/>
        </w:rPr>
        <w:t>показатель учитывает стоимость денег во времени (используется коэффициент дисконтирования в формулах).</w:t>
      </w:r>
    </w:p>
    <w:p w:rsidR="00E821D0" w:rsidRDefault="00DF59FB">
      <w:pPr>
        <w:spacing w:before="120" w:after="120" w:line="360" w:lineRule="auto"/>
        <w:ind w:firstLine="709"/>
        <w:jc w:val="both"/>
      </w:pPr>
      <w:r>
        <w:rPr>
          <w:rFonts w:ascii="Times New Roman" w:eastAsia="Times New Roman" w:hAnsi="Times New Roman" w:cs="Times New Roman"/>
        </w:rPr>
        <w:t>Отрицательные качества NPV:</w:t>
      </w:r>
    </w:p>
    <w:p w:rsidR="00E821D0" w:rsidRDefault="00DF59FB">
      <w:pPr>
        <w:numPr>
          <w:ilvl w:val="0"/>
          <w:numId w:val="42"/>
        </w:numPr>
        <w:spacing w:before="120" w:after="120" w:line="360" w:lineRule="auto"/>
        <w:jc w:val="both"/>
      </w:pPr>
      <w:r>
        <w:rPr>
          <w:rFonts w:ascii="Times New Roman" w:eastAsia="Times New Roman" w:hAnsi="Times New Roman" w:cs="Times New Roman"/>
        </w:rPr>
        <w:t>показатель не учитывает риски.</w:t>
      </w:r>
    </w:p>
    <w:p w:rsidR="00E821D0" w:rsidRDefault="00DF59FB">
      <w:pPr>
        <w:numPr>
          <w:ilvl w:val="0"/>
          <w:numId w:val="42"/>
        </w:numPr>
        <w:spacing w:before="120" w:after="120" w:line="360" w:lineRule="auto"/>
        <w:jc w:val="both"/>
      </w:pPr>
      <w:r>
        <w:rPr>
          <w:rFonts w:ascii="Times New Roman" w:eastAsia="Times New Roman" w:hAnsi="Times New Roman" w:cs="Times New Roman"/>
        </w:rPr>
        <w:t>не учитываются вероятность исхода события, так как все денежные потоки и коэффициент дисконтирования являются прогнозными значениями.</w:t>
      </w:r>
    </w:p>
    <w:p w:rsidR="00E821D0" w:rsidRDefault="00E821D0">
      <w:pPr>
        <w:spacing w:before="120" w:after="120" w:line="360" w:lineRule="auto"/>
        <w:ind w:left="1429"/>
        <w:jc w:val="both"/>
      </w:pPr>
    </w:p>
    <w:p w:rsidR="00E821D0" w:rsidRDefault="00DF59FB">
      <w:pPr>
        <w:spacing w:line="360" w:lineRule="auto"/>
        <w:ind w:left="1134"/>
      </w:pPr>
      <w:r>
        <w:rPr>
          <w:rFonts w:ascii="Times New Roman" w:eastAsia="Times New Roman" w:hAnsi="Times New Roman" w:cs="Times New Roman"/>
          <w:b/>
          <w:color w:val="808080"/>
        </w:rPr>
        <w:t>Внутренняя норма доходности (IRR)</w:t>
      </w:r>
    </w:p>
    <w:p w:rsidR="00E821D0" w:rsidRDefault="00DF59FB">
      <w:pPr>
        <w:spacing w:before="120" w:after="120" w:line="360" w:lineRule="auto"/>
        <w:ind w:firstLine="709"/>
        <w:jc w:val="both"/>
      </w:pPr>
      <w:r>
        <w:rPr>
          <w:rFonts w:ascii="Times New Roman" w:eastAsia="Times New Roman" w:hAnsi="Times New Roman" w:cs="Times New Roman"/>
        </w:rPr>
        <w:t xml:space="preserve">При неоднородных денежных потоках, как в рассматриваемом проекте, может применяться соответствующий аналог IRR – модифицированная внутренняя норма </w:t>
      </w:r>
      <w:r>
        <w:rPr>
          <w:rFonts w:ascii="Times New Roman" w:eastAsia="Times New Roman" w:hAnsi="Times New Roman" w:cs="Times New Roman"/>
        </w:rPr>
        <w:lastRenderedPageBreak/>
        <w:t>доходности (MIRR).</w:t>
      </w:r>
    </w:p>
    <w:p w:rsidR="00E821D0" w:rsidRDefault="00DF59FB">
      <w:pPr>
        <w:spacing w:before="120" w:after="120" w:line="360" w:lineRule="auto"/>
        <w:ind w:firstLine="709"/>
        <w:jc w:val="both"/>
      </w:pPr>
      <w:r>
        <w:rPr>
          <w:rFonts w:ascii="Times New Roman" w:eastAsia="Times New Roman" w:hAnsi="Times New Roman" w:cs="Times New Roman"/>
        </w:rPr>
        <w:t>Алгоритм расчета предусматривает выполнение нескольких процедур. Прежде всего рассчитываются суммарная дисконтированная стоимость всех оттоков и суммарная наращенная стоимость всех притоков, причем и дисконтирование, и наращение осуществляются по цене источника финансирования проекта. Наращенная стоимость притоков называется терминальной стоимостью. Далее определяется ставка дисконтирования, уравнивающая суммарную приведенную стоимость оттоков и терминальную стоимость, которая в данном случае как раз и представляет собой MIRR. Итак, общая формула расчета имеет вид:</w:t>
      </w:r>
    </w:p>
    <w:p w:rsidR="00E821D0" w:rsidRDefault="00DF59FB">
      <w:pPr>
        <w:jc w:val="center"/>
      </w:pPr>
      <w:r>
        <w:rPr>
          <w:rFonts w:eastAsia="Calibri" w:cs="Calibri"/>
          <w:b/>
        </w:rPr>
        <w:t xml:space="preserve"> </w:t>
      </w:r>
      <w:r>
        <w:rPr>
          <w:rFonts w:eastAsia="Calibri" w:cs="Calibri"/>
        </w:rPr>
        <w:t>(2)</w:t>
      </w:r>
    </w:p>
    <w:p w:rsidR="00E821D0" w:rsidRDefault="00DF59FB">
      <w:pPr>
        <w:spacing w:before="120" w:after="120" w:line="360" w:lineRule="auto"/>
        <w:ind w:firstLine="709"/>
        <w:jc w:val="both"/>
      </w:pPr>
      <w:r>
        <w:rPr>
          <w:rFonts w:ascii="Times New Roman" w:eastAsia="Times New Roman" w:hAnsi="Times New Roman" w:cs="Times New Roman"/>
        </w:rPr>
        <w:t>Где OF, — отток денежных средств в N-м периоде (по абсолютной величине);</w:t>
      </w:r>
    </w:p>
    <w:p w:rsidR="00E821D0" w:rsidRDefault="00DF59FB">
      <w:pPr>
        <w:spacing w:before="120" w:after="120" w:line="360" w:lineRule="auto"/>
        <w:ind w:firstLine="709"/>
        <w:jc w:val="both"/>
      </w:pPr>
      <w:r>
        <w:rPr>
          <w:rFonts w:ascii="Times New Roman" w:eastAsia="Times New Roman" w:hAnsi="Times New Roman" w:cs="Times New Roman"/>
        </w:rPr>
        <w:t>IF, — приток денежных средств в N-м периоде;</w:t>
      </w:r>
    </w:p>
    <w:p w:rsidR="00E821D0" w:rsidRDefault="00DF59FB">
      <w:pPr>
        <w:spacing w:before="120" w:after="120" w:line="360" w:lineRule="auto"/>
        <w:ind w:firstLine="709"/>
        <w:jc w:val="both"/>
      </w:pPr>
      <w:r>
        <w:rPr>
          <w:rFonts w:ascii="Times New Roman" w:eastAsia="Times New Roman" w:hAnsi="Times New Roman" w:cs="Times New Roman"/>
        </w:rPr>
        <w:t>г — стоимость источника финансирования данного проекта;</w:t>
      </w:r>
    </w:p>
    <w:p w:rsidR="00E821D0" w:rsidRDefault="00DF59FB">
      <w:pPr>
        <w:spacing w:before="120" w:after="120" w:line="360" w:lineRule="auto"/>
        <w:ind w:firstLine="709"/>
        <w:jc w:val="both"/>
      </w:pPr>
      <w:r>
        <w:rPr>
          <w:rFonts w:ascii="Times New Roman" w:eastAsia="Times New Roman" w:hAnsi="Times New Roman" w:cs="Times New Roman"/>
        </w:rPr>
        <w:t>п — продолжительность проекта.</w:t>
      </w:r>
    </w:p>
    <w:p w:rsidR="00E821D0" w:rsidRDefault="00DF59FB">
      <w:pPr>
        <w:spacing w:before="120" w:after="120" w:line="360" w:lineRule="auto"/>
        <w:ind w:firstLine="708"/>
        <w:jc w:val="both"/>
      </w:pPr>
      <w:r>
        <w:rPr>
          <w:rFonts w:ascii="Times New Roman" w:eastAsia="Times New Roman" w:hAnsi="Times New Roman" w:cs="Times New Roman"/>
        </w:rPr>
        <w:t>Заметим, что формула имеет смысл, если терминальная стоимость превышает сумму дисконтированных оттоков.</w:t>
      </w:r>
    </w:p>
    <w:p w:rsidR="00E821D0" w:rsidRDefault="00E821D0">
      <w:pPr>
        <w:spacing w:before="120" w:after="120" w:line="360" w:lineRule="auto"/>
        <w:ind w:firstLine="708"/>
        <w:jc w:val="both"/>
      </w:pPr>
    </w:p>
    <w:p w:rsidR="00E821D0" w:rsidRDefault="00DF59FB">
      <w:pPr>
        <w:spacing w:line="360" w:lineRule="auto"/>
        <w:ind w:left="1134"/>
      </w:pPr>
      <w:r>
        <w:rPr>
          <w:rFonts w:ascii="Times New Roman" w:eastAsia="Times New Roman" w:hAnsi="Times New Roman" w:cs="Times New Roman"/>
          <w:b/>
          <w:color w:val="808080"/>
        </w:rPr>
        <w:t>Индекс доходности инвестиций (PI)</w:t>
      </w:r>
    </w:p>
    <w:p w:rsidR="00E821D0" w:rsidRDefault="00DF59FB">
      <w:pPr>
        <w:spacing w:before="120" w:after="120" w:line="360" w:lineRule="auto"/>
        <w:ind w:firstLine="709"/>
        <w:jc w:val="both"/>
      </w:pPr>
      <w:r>
        <w:rPr>
          <w:rFonts w:ascii="Times New Roman" w:eastAsia="Times New Roman" w:hAnsi="Times New Roman" w:cs="Times New Roman"/>
        </w:rPr>
        <w:t>Индекс прибыльности (profitability index, PI) – дисконтированная стоимость денежных поступлений от проекта (NPV) на единицу вложений. Показывает относительную прибыльность проекта.</w:t>
      </w:r>
    </w:p>
    <w:p w:rsidR="00E821D0" w:rsidRDefault="00DF59FB">
      <w:pPr>
        <w:spacing w:before="120" w:after="120" w:line="360" w:lineRule="auto"/>
        <w:ind w:firstLine="709"/>
        <w:jc w:val="both"/>
      </w:pPr>
      <w:r>
        <w:rPr>
          <w:rFonts w:ascii="Times New Roman" w:eastAsia="Times New Roman" w:hAnsi="Times New Roman" w:cs="Times New Roman"/>
        </w:rPr>
        <w:t>Индекс прибыльности PI рассчитывается по формуле 3.</w:t>
      </w:r>
    </w:p>
    <w:p w:rsidR="00E821D0" w:rsidRDefault="00DF59FB">
      <w:pPr>
        <w:spacing w:before="120" w:after="120" w:line="360" w:lineRule="auto"/>
        <w:ind w:firstLine="709"/>
        <w:jc w:val="both"/>
      </w:pPr>
      <w:r>
        <w:rPr>
          <w:rFonts w:eastAsia="Calibri" w:cs="Calibri"/>
        </w:rPr>
        <w:t xml:space="preserve">        (3)</w:t>
      </w:r>
    </w:p>
    <w:p w:rsidR="00E821D0" w:rsidRDefault="00DF59FB">
      <w:pPr>
        <w:spacing w:before="120" w:after="120" w:line="360" w:lineRule="auto"/>
        <w:ind w:firstLine="709"/>
        <w:jc w:val="both"/>
      </w:pPr>
      <w:r>
        <w:rPr>
          <w:rFonts w:ascii="Times New Roman" w:eastAsia="Times New Roman" w:hAnsi="Times New Roman" w:cs="Times New Roman"/>
        </w:rPr>
        <w:t>Значения PI:</w:t>
      </w:r>
    </w:p>
    <w:p w:rsidR="00E821D0" w:rsidRDefault="00DF59FB">
      <w:pPr>
        <w:spacing w:before="120" w:after="120" w:line="360" w:lineRule="auto"/>
        <w:ind w:firstLine="709"/>
        <w:jc w:val="both"/>
      </w:pPr>
      <w:r>
        <w:rPr>
          <w:rFonts w:ascii="Times New Roman" w:eastAsia="Times New Roman" w:hAnsi="Times New Roman" w:cs="Times New Roman"/>
        </w:rPr>
        <w:t>Для эффективного проекта PI должен быть больше 1</w:t>
      </w:r>
    </w:p>
    <w:p w:rsidR="00E821D0" w:rsidRDefault="00DF59FB">
      <w:pPr>
        <w:spacing w:before="120" w:after="120" w:line="360" w:lineRule="auto"/>
        <w:ind w:firstLine="709"/>
        <w:jc w:val="both"/>
      </w:pPr>
      <w:r>
        <w:rPr>
          <w:rFonts w:ascii="Times New Roman" w:eastAsia="Times New Roman" w:hAnsi="Times New Roman" w:cs="Times New Roman"/>
        </w:rPr>
        <w:t>Индексы доходности дисконтированных затрат и инвестиций превышают 1, если для этого потока NPV положителен.</w:t>
      </w:r>
    </w:p>
    <w:p w:rsidR="00E821D0" w:rsidRDefault="00E821D0">
      <w:pPr>
        <w:spacing w:before="120" w:after="120" w:line="360" w:lineRule="auto"/>
        <w:ind w:firstLine="709"/>
        <w:jc w:val="both"/>
      </w:pPr>
    </w:p>
    <w:p w:rsidR="00E821D0" w:rsidRDefault="00DF59FB">
      <w:pPr>
        <w:spacing w:line="360" w:lineRule="auto"/>
        <w:ind w:left="1134"/>
      </w:pPr>
      <w:r>
        <w:rPr>
          <w:rFonts w:ascii="Times New Roman" w:eastAsia="Times New Roman" w:hAnsi="Times New Roman" w:cs="Times New Roman"/>
          <w:b/>
          <w:color w:val="808080"/>
        </w:rPr>
        <w:t>Срок окупаемости (PBP)</w:t>
      </w:r>
    </w:p>
    <w:p w:rsidR="00E821D0" w:rsidRDefault="00DF59FB">
      <w:pPr>
        <w:spacing w:before="120" w:after="120" w:line="360" w:lineRule="auto"/>
        <w:ind w:firstLine="709"/>
        <w:jc w:val="both"/>
      </w:pPr>
      <w:r>
        <w:rPr>
          <w:rFonts w:ascii="Times New Roman" w:eastAsia="Times New Roman" w:hAnsi="Times New Roman" w:cs="Times New Roman"/>
        </w:rPr>
        <w:t>Срок окупаемости (Payback period, PBP)</w:t>
      </w:r>
      <w:r>
        <w:rPr>
          <w:rFonts w:ascii="Times New Roman" w:eastAsia="Times New Roman" w:hAnsi="Times New Roman" w:cs="Times New Roman"/>
          <w:b/>
        </w:rPr>
        <w:t xml:space="preserve"> </w:t>
      </w:r>
      <w:r>
        <w:rPr>
          <w:rFonts w:ascii="Times New Roman" w:eastAsia="Times New Roman" w:hAnsi="Times New Roman" w:cs="Times New Roman"/>
        </w:rPr>
        <w:t>– ожидаемый период возмещения первоначальных вложений из чистых денежных поступлений. Время, за которое поступления от оперативной деятельности предприятия превысят затраты на инвестиции.</w:t>
      </w:r>
    </w:p>
    <w:p w:rsidR="00E821D0" w:rsidRDefault="00DF59FB">
      <w:pPr>
        <w:spacing w:before="120" w:after="120" w:line="360" w:lineRule="auto"/>
        <w:ind w:firstLine="709"/>
        <w:jc w:val="both"/>
      </w:pPr>
      <w:r>
        <w:rPr>
          <w:rFonts w:ascii="Times New Roman" w:eastAsia="Times New Roman" w:hAnsi="Times New Roman" w:cs="Times New Roman"/>
        </w:rPr>
        <w:lastRenderedPageBreak/>
        <w:t>Период окупаемости PBP рассчитывается по формуле 4.</w:t>
      </w:r>
    </w:p>
    <w:p w:rsidR="00E821D0" w:rsidRPr="004C53AB" w:rsidRDefault="00DF59FB">
      <w:pPr>
        <w:spacing w:before="120" w:after="120" w:line="360" w:lineRule="auto"/>
        <w:ind w:firstLine="709"/>
        <w:jc w:val="both"/>
        <w:rPr>
          <w:lang w:val="en-US"/>
        </w:rPr>
      </w:pPr>
      <w:r>
        <w:rPr>
          <w:rFonts w:ascii="Times New Roman" w:eastAsia="Times New Roman" w:hAnsi="Times New Roman" w:cs="Times New Roman"/>
        </w:rPr>
        <w:t xml:space="preserve"> </w:t>
      </w:r>
      <w:r w:rsidRPr="004C53AB">
        <w:rPr>
          <w:rFonts w:ascii="Times New Roman" w:eastAsia="Times New Roman" w:hAnsi="Times New Roman" w:cs="Times New Roman"/>
          <w:lang w:val="en-US"/>
        </w:rPr>
        <w:t>PBP = Investments/ACF     (4)</w:t>
      </w:r>
    </w:p>
    <w:p w:rsidR="00E821D0" w:rsidRPr="004C53AB" w:rsidRDefault="00DF59FB">
      <w:pPr>
        <w:spacing w:before="120" w:after="120" w:line="360" w:lineRule="auto"/>
        <w:ind w:firstLine="709"/>
        <w:jc w:val="both"/>
        <w:rPr>
          <w:lang w:val="en-US"/>
        </w:rPr>
      </w:pPr>
      <w:r>
        <w:rPr>
          <w:rFonts w:ascii="Times New Roman" w:eastAsia="Times New Roman" w:hAnsi="Times New Roman" w:cs="Times New Roman"/>
        </w:rPr>
        <w:t>Где</w:t>
      </w:r>
      <w:r w:rsidRPr="004C53AB">
        <w:rPr>
          <w:rFonts w:ascii="Times New Roman" w:eastAsia="Times New Roman" w:hAnsi="Times New Roman" w:cs="Times New Roman"/>
          <w:lang w:val="en-US"/>
        </w:rPr>
        <w:t xml:space="preserve"> Investments – </w:t>
      </w:r>
      <w:r>
        <w:rPr>
          <w:rFonts w:ascii="Times New Roman" w:eastAsia="Times New Roman" w:hAnsi="Times New Roman" w:cs="Times New Roman"/>
        </w:rPr>
        <w:t>начальные</w:t>
      </w:r>
      <w:r w:rsidRPr="004C53AB">
        <w:rPr>
          <w:rFonts w:ascii="Times New Roman" w:eastAsia="Times New Roman" w:hAnsi="Times New Roman" w:cs="Times New Roman"/>
          <w:lang w:val="en-US"/>
        </w:rPr>
        <w:t xml:space="preserve"> </w:t>
      </w:r>
      <w:r>
        <w:rPr>
          <w:rFonts w:ascii="Times New Roman" w:eastAsia="Times New Roman" w:hAnsi="Times New Roman" w:cs="Times New Roman"/>
        </w:rPr>
        <w:t>инвестиции</w:t>
      </w:r>
      <w:r w:rsidRPr="004C53AB">
        <w:rPr>
          <w:rFonts w:ascii="Times New Roman" w:eastAsia="Times New Roman" w:hAnsi="Times New Roman" w:cs="Times New Roman"/>
          <w:lang w:val="en-US"/>
        </w:rPr>
        <w:t>;</w:t>
      </w:r>
    </w:p>
    <w:p w:rsidR="00E821D0" w:rsidRDefault="00DF59FB">
      <w:pPr>
        <w:spacing w:before="120" w:after="120" w:line="360" w:lineRule="auto"/>
        <w:ind w:firstLine="709"/>
        <w:jc w:val="both"/>
      </w:pPr>
      <w:r>
        <w:rPr>
          <w:rFonts w:ascii="Times New Roman" w:eastAsia="Times New Roman" w:hAnsi="Times New Roman" w:cs="Times New Roman"/>
        </w:rPr>
        <w:t>ACF – Annual Cash Flow (среднегодовая сумма чистого денежного потока).</w:t>
      </w:r>
    </w:p>
    <w:p w:rsidR="00E821D0" w:rsidRDefault="00E821D0">
      <w:pPr>
        <w:spacing w:before="120" w:after="120" w:line="360" w:lineRule="auto"/>
        <w:ind w:firstLine="709"/>
        <w:jc w:val="both"/>
      </w:pPr>
    </w:p>
    <w:p w:rsidR="00E821D0" w:rsidRDefault="00DF59FB">
      <w:pPr>
        <w:spacing w:line="360" w:lineRule="auto"/>
        <w:ind w:left="1134"/>
      </w:pPr>
      <w:r>
        <w:rPr>
          <w:rFonts w:ascii="Times New Roman" w:eastAsia="Times New Roman" w:hAnsi="Times New Roman" w:cs="Times New Roman"/>
          <w:b/>
          <w:color w:val="808080"/>
        </w:rPr>
        <w:t>Дисконтированный срок окупаемости (DPBP)</w:t>
      </w:r>
    </w:p>
    <w:p w:rsidR="00E821D0" w:rsidRDefault="00DF59FB">
      <w:pPr>
        <w:spacing w:before="120" w:after="120" w:line="360" w:lineRule="auto"/>
        <w:ind w:firstLine="709"/>
        <w:jc w:val="both"/>
      </w:pPr>
      <w:r>
        <w:rPr>
          <w:rFonts w:ascii="Times New Roman" w:eastAsia="Times New Roman" w:hAnsi="Times New Roman" w:cs="Times New Roman"/>
        </w:rPr>
        <w:t>Дисконтированный срок окупаемости (DPBP)</w:t>
      </w:r>
      <w:r>
        <w:rPr>
          <w:rFonts w:ascii="Times New Roman" w:eastAsia="Times New Roman" w:hAnsi="Times New Roman" w:cs="Times New Roman"/>
          <w:b/>
        </w:rPr>
        <w:t xml:space="preserve"> </w:t>
      </w:r>
      <w:r>
        <w:rPr>
          <w:rFonts w:ascii="Times New Roman" w:eastAsia="Times New Roman" w:hAnsi="Times New Roman" w:cs="Times New Roman"/>
        </w:rPr>
        <w:t>– срок окупаемости (см. выше), но с учетом дисконтирования.</w:t>
      </w:r>
    </w:p>
    <w:p w:rsidR="00E821D0" w:rsidRDefault="00DF59FB">
      <w:pPr>
        <w:spacing w:before="120" w:after="120" w:line="360" w:lineRule="auto"/>
        <w:ind w:firstLine="709"/>
        <w:jc w:val="both"/>
      </w:pPr>
      <w:r>
        <w:rPr>
          <w:rFonts w:ascii="Times New Roman" w:eastAsia="Times New Roman" w:hAnsi="Times New Roman" w:cs="Times New Roman"/>
        </w:rPr>
        <w:t>Дисконтированный срок окупаемости DPBP рассчитывается по формуле 5.</w:t>
      </w:r>
    </w:p>
    <w:p w:rsidR="00E821D0" w:rsidRDefault="00DF59FB">
      <w:pPr>
        <w:spacing w:before="120" w:after="120" w:line="360" w:lineRule="auto"/>
        <w:ind w:firstLine="709"/>
        <w:jc w:val="both"/>
      </w:pPr>
      <w:r>
        <w:rPr>
          <w:rFonts w:eastAsia="Calibri" w:cs="Calibri"/>
        </w:rPr>
        <w:t xml:space="preserve">      (5)</w:t>
      </w:r>
    </w:p>
    <w:p w:rsidR="00E821D0" w:rsidRDefault="00DF59FB">
      <w:pPr>
        <w:spacing w:before="120" w:after="120" w:line="360" w:lineRule="auto"/>
        <w:ind w:firstLine="709"/>
        <w:jc w:val="both"/>
      </w:pPr>
      <w:r>
        <w:rPr>
          <w:rFonts w:ascii="Times New Roman" w:eastAsia="Times New Roman" w:hAnsi="Times New Roman" w:cs="Times New Roman"/>
        </w:rPr>
        <w:t>Где t — , t + - период, когда наблюдался отрицательный и положительный NPV.</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eastAsia="Calibri" w:cs="Calibri"/>
        </w:rPr>
        <w:t xml:space="preserve"> </w:t>
      </w:r>
    </w:p>
    <w:p w:rsidR="00E821D0" w:rsidRDefault="00E821D0"/>
    <w:p w:rsidR="00E821D0" w:rsidRDefault="00DF59FB">
      <w:pPr>
        <w:spacing w:line="360" w:lineRule="auto"/>
        <w:ind w:left="1134"/>
      </w:pPr>
      <w:r>
        <w:rPr>
          <w:rFonts w:ascii="Times New Roman" w:eastAsia="Times New Roman" w:hAnsi="Times New Roman" w:cs="Times New Roman"/>
          <w:b/>
          <w:color w:val="808080"/>
        </w:rPr>
        <w:t>Анализ показателей эффективности проекта</w:t>
      </w:r>
    </w:p>
    <w:p w:rsidR="00E821D0" w:rsidRDefault="00DF59FB">
      <w:pPr>
        <w:spacing w:before="120" w:after="120" w:line="360" w:lineRule="auto"/>
        <w:ind w:firstLine="709"/>
        <w:jc w:val="both"/>
      </w:pPr>
      <w:r>
        <w:rPr>
          <w:rFonts w:ascii="Times New Roman" w:eastAsia="Times New Roman" w:hAnsi="Times New Roman" w:cs="Times New Roman"/>
        </w:rPr>
        <w:t>Основные финансовые показатели показаны в таблице:</w:t>
      </w:r>
    </w:p>
    <w:p w:rsidR="00E821D0" w:rsidRDefault="00DF59FB">
      <w:pPr>
        <w:spacing w:after="200"/>
        <w:jc w:val="right"/>
      </w:pPr>
      <w:r>
        <w:rPr>
          <w:rFonts w:ascii="Times New Roman" w:eastAsia="Times New Roman" w:hAnsi="Times New Roman" w:cs="Times New Roman"/>
          <w:b/>
        </w:rPr>
        <w:t>Таблица 5.11. Показатели эффективности инвестиций</w:t>
      </w:r>
    </w:p>
    <w:tbl>
      <w:tblPr>
        <w:tblW w:w="9571" w:type="dxa"/>
        <w:tblLayout w:type="fixed"/>
        <w:tblCellMar>
          <w:left w:w="10" w:type="dxa"/>
          <w:right w:w="10" w:type="dxa"/>
        </w:tblCellMar>
        <w:tblLook w:val="04A0" w:firstRow="1" w:lastRow="0" w:firstColumn="1" w:lastColumn="0" w:noHBand="0" w:noVBand="1"/>
      </w:tblPr>
      <w:tblGrid>
        <w:gridCol w:w="6485"/>
        <w:gridCol w:w="3086"/>
      </w:tblGrid>
      <w:tr w:rsidR="00E821D0">
        <w:trPr>
          <w:trHeight w:val="345"/>
        </w:trPr>
        <w:tc>
          <w:tcPr>
            <w:tcW w:w="648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Показатель</w:t>
            </w:r>
          </w:p>
        </w:tc>
        <w:tc>
          <w:tcPr>
            <w:tcW w:w="3086"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r>
      <w:tr w:rsidR="00E821D0">
        <w:trPr>
          <w:trHeight w:val="28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Период расчета (горизонт планирования),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72</w:t>
            </w:r>
          </w:p>
        </w:tc>
      </w:tr>
      <w:tr w:rsidR="00E821D0">
        <w:trPr>
          <w:trHeight w:val="28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Чистый доход (NV),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2 131 417</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Чистый дисконтированный доход (NPV),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1 287 461</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Внутренняя норма доходности (IRR), % в год</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Индекс доходности (PI), ед.</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1,95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Период окупаемости (PB),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32</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Дисконтированный период окупаемости (DPB), мес.</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34</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Инвестиции в проект,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1 353 369</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Средняя рентабельность продаж по проекту, %</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5%</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Чистая прибыль (накопительная), тыс. руб.</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750 702</w:t>
            </w:r>
          </w:p>
        </w:tc>
      </w:tr>
      <w:tr w:rsidR="00E821D0">
        <w:trPr>
          <w:trHeight w:val="315"/>
        </w:trPr>
        <w:tc>
          <w:tcPr>
            <w:tcW w:w="6485"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Ставка дисконтирования, %</w:t>
            </w:r>
          </w:p>
        </w:tc>
        <w:tc>
          <w:tcPr>
            <w:tcW w:w="3086"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10,32%</w:t>
            </w:r>
          </w:p>
        </w:tc>
      </w:tr>
    </w:tbl>
    <w:p w:rsidR="00E821D0" w:rsidRDefault="00DF59FB">
      <w:pPr>
        <w:spacing w:before="120" w:after="120" w:line="360" w:lineRule="auto"/>
        <w:ind w:firstLine="709"/>
        <w:jc w:val="right"/>
      </w:pPr>
      <w:r>
        <w:rPr>
          <w:rFonts w:ascii="Times New Roman" w:eastAsia="Times New Roman" w:hAnsi="Times New Roman" w:cs="Times New Roman"/>
          <w:i/>
          <w:shd w:val="clear" w:color="auto" w:fill="FFFFFF"/>
        </w:rPr>
        <w:t>Источник: анализ и расчеты РусПроект</w:t>
      </w:r>
    </w:p>
    <w:p w:rsidR="00E821D0" w:rsidRDefault="00E821D0">
      <w:pPr>
        <w:spacing w:before="120" w:after="120" w:line="360" w:lineRule="auto"/>
        <w:ind w:firstLine="709"/>
        <w:jc w:val="both"/>
      </w:pPr>
    </w:p>
    <w:p w:rsidR="00E821D0" w:rsidRDefault="00DF59FB">
      <w:pPr>
        <w:numPr>
          <w:ilvl w:val="0"/>
          <w:numId w:val="43"/>
        </w:numPr>
        <w:spacing w:before="240" w:line="360" w:lineRule="auto"/>
        <w:ind w:left="216" w:hanging="216"/>
        <w:jc w:val="both"/>
      </w:pPr>
      <w:r>
        <w:rPr>
          <w:rFonts w:ascii="Times New Roman" w:eastAsia="Times New Roman" w:hAnsi="Times New Roman" w:cs="Times New Roman"/>
          <w:b/>
          <w:color w:val="808080"/>
          <w:sz w:val="28"/>
        </w:rPr>
        <w:t>Анализ безубыточности</w:t>
      </w:r>
    </w:p>
    <w:p w:rsidR="00E821D0" w:rsidRDefault="00DF59FB">
      <w:pPr>
        <w:spacing w:before="120" w:after="120" w:line="360" w:lineRule="auto"/>
        <w:ind w:firstLine="709"/>
        <w:jc w:val="both"/>
      </w:pPr>
      <w:r>
        <w:rPr>
          <w:rFonts w:ascii="Times New Roman" w:eastAsia="Times New Roman" w:hAnsi="Times New Roman" w:cs="Times New Roman"/>
        </w:rPr>
        <w:lastRenderedPageBreak/>
        <w:t>Точка безубыточности определяет, каким должен быть объем продаж для того, чтобы предприятие работало безубыточно, могло покрыть все свои расходы, не получая прибыли.</w:t>
      </w:r>
    </w:p>
    <w:p w:rsidR="00E821D0" w:rsidRDefault="00DF59FB">
      <w:pPr>
        <w:spacing w:before="120" w:after="120" w:line="360" w:lineRule="auto"/>
        <w:ind w:firstLine="709"/>
        <w:jc w:val="both"/>
      </w:pPr>
      <w:r>
        <w:rPr>
          <w:rFonts w:ascii="Times New Roman" w:eastAsia="Times New Roman" w:hAnsi="Times New Roman" w:cs="Times New Roman"/>
        </w:rPr>
        <w:t>Для расчета точки безубыточности надо разделить издержки следующие составляющие:</w:t>
      </w:r>
    </w:p>
    <w:p w:rsidR="00E821D0" w:rsidRDefault="0063671F">
      <w:pPr>
        <w:numPr>
          <w:ilvl w:val="0"/>
          <w:numId w:val="44"/>
        </w:numPr>
        <w:spacing w:before="120" w:after="120" w:line="360" w:lineRule="auto"/>
        <w:jc w:val="both"/>
      </w:pPr>
      <w:hyperlink r:id="rId29" w:history="1">
        <w:r w:rsidR="00DF59FB">
          <w:rPr>
            <w:rFonts w:ascii="Times New Roman" w:eastAsia="Times New Roman" w:hAnsi="Times New Roman" w:cs="Times New Roman"/>
            <w:color w:val="0000FF"/>
            <w:u w:val="single"/>
          </w:rPr>
          <w:t>Переменные затраты</w:t>
        </w:r>
      </w:hyperlink>
      <w:r w:rsidR="00DF59FB">
        <w:rPr>
          <w:rFonts w:ascii="Times New Roman" w:eastAsia="Times New Roman" w:hAnsi="Times New Roman" w:cs="Times New Roman"/>
        </w:rPr>
        <w:t> — возрастают пропорционально увеличению производства (объему оказания услуг).</w:t>
      </w:r>
    </w:p>
    <w:p w:rsidR="00E821D0" w:rsidRDefault="0063671F">
      <w:pPr>
        <w:numPr>
          <w:ilvl w:val="0"/>
          <w:numId w:val="44"/>
        </w:numPr>
        <w:spacing w:before="120" w:after="120" w:line="360" w:lineRule="auto"/>
        <w:jc w:val="both"/>
      </w:pPr>
      <w:hyperlink r:id="rId30" w:history="1">
        <w:r w:rsidR="00DF59FB">
          <w:rPr>
            <w:rFonts w:ascii="Times New Roman" w:eastAsia="Times New Roman" w:hAnsi="Times New Roman" w:cs="Times New Roman"/>
            <w:color w:val="0000FF"/>
            <w:u w:val="single"/>
          </w:rPr>
          <w:t>Постоянные затраты</w:t>
        </w:r>
      </w:hyperlink>
      <w:r w:rsidR="00DF59FB">
        <w:rPr>
          <w:rFonts w:ascii="Times New Roman" w:eastAsia="Times New Roman" w:hAnsi="Times New Roman" w:cs="Times New Roman"/>
        </w:rPr>
        <w:t> — не зависят от количества оказанных услуг (реализованных товаров) и от того, растет или падает объем операций.</w:t>
      </w:r>
    </w:p>
    <w:p w:rsidR="00E821D0" w:rsidRDefault="00DF59FB">
      <w:pPr>
        <w:numPr>
          <w:ilvl w:val="0"/>
          <w:numId w:val="44"/>
        </w:numPr>
        <w:spacing w:before="120" w:after="120" w:line="360" w:lineRule="auto"/>
        <w:jc w:val="both"/>
      </w:pPr>
      <w:r>
        <w:rPr>
          <w:rFonts w:ascii="Times New Roman" w:eastAsia="Times New Roman" w:hAnsi="Times New Roman" w:cs="Times New Roman"/>
        </w:rPr>
        <w:t>Налоговые платежи;</w:t>
      </w:r>
    </w:p>
    <w:p w:rsidR="00E821D0" w:rsidRDefault="00DF59FB">
      <w:pPr>
        <w:numPr>
          <w:ilvl w:val="0"/>
          <w:numId w:val="44"/>
        </w:numPr>
        <w:spacing w:before="120" w:after="120" w:line="360" w:lineRule="auto"/>
        <w:jc w:val="both"/>
      </w:pPr>
      <w:r>
        <w:rPr>
          <w:rFonts w:ascii="Times New Roman" w:eastAsia="Times New Roman" w:hAnsi="Times New Roman" w:cs="Times New Roman"/>
        </w:rPr>
        <w:t>Платежи по кредиту.</w:t>
      </w:r>
    </w:p>
    <w:p w:rsidR="00E821D0" w:rsidRDefault="00DF59FB">
      <w:pPr>
        <w:spacing w:before="120" w:after="120" w:line="360" w:lineRule="auto"/>
        <w:ind w:firstLine="709"/>
        <w:jc w:val="both"/>
      </w:pPr>
      <w:r>
        <w:rPr>
          <w:rFonts w:ascii="Times New Roman" w:eastAsia="Times New Roman" w:hAnsi="Times New Roman" w:cs="Times New Roman"/>
        </w:rPr>
        <w:t>Расчет точки безубыточности для авиакомпании представлен в таблице:</w:t>
      </w:r>
    </w:p>
    <w:p w:rsidR="00E821D0" w:rsidRDefault="00DF59FB">
      <w:pPr>
        <w:spacing w:before="120" w:after="120" w:line="360" w:lineRule="auto"/>
        <w:ind w:firstLine="709"/>
        <w:jc w:val="both"/>
      </w:pPr>
      <w:r>
        <w:rPr>
          <w:rFonts w:ascii="Times New Roman" w:eastAsia="Times New Roman" w:hAnsi="Times New Roman" w:cs="Times New Roman"/>
          <w:b/>
        </w:rPr>
        <w:t xml:space="preserve"> </w:t>
      </w:r>
    </w:p>
    <w:p w:rsidR="00E821D0" w:rsidRDefault="00E821D0"/>
    <w:p w:rsidR="00E821D0" w:rsidRDefault="00DF59FB">
      <w:pPr>
        <w:spacing w:after="200"/>
        <w:jc w:val="right"/>
      </w:pPr>
      <w:r>
        <w:rPr>
          <w:rFonts w:ascii="Times New Roman" w:eastAsia="Times New Roman" w:hAnsi="Times New Roman" w:cs="Times New Roman"/>
          <w:b/>
        </w:rPr>
        <w:t>Таблица 5.12. Расчет точки безубыточности, тыс. руб.</w:t>
      </w:r>
    </w:p>
    <w:tbl>
      <w:tblPr>
        <w:tblW w:w="9571" w:type="dxa"/>
        <w:tblLayout w:type="fixed"/>
        <w:tblCellMar>
          <w:left w:w="10" w:type="dxa"/>
          <w:right w:w="10" w:type="dxa"/>
        </w:tblCellMar>
        <w:tblLook w:val="04A0" w:firstRow="1" w:lastRow="0" w:firstColumn="1" w:lastColumn="0" w:noHBand="0" w:noVBand="1"/>
      </w:tblPr>
      <w:tblGrid>
        <w:gridCol w:w="2937"/>
        <w:gridCol w:w="1065"/>
        <w:gridCol w:w="929"/>
        <w:gridCol w:w="928"/>
        <w:gridCol w:w="928"/>
        <w:gridCol w:w="928"/>
        <w:gridCol w:w="928"/>
        <w:gridCol w:w="928"/>
      </w:tblGrid>
      <w:tr w:rsidR="00E821D0">
        <w:trPr>
          <w:trHeight w:val="450"/>
        </w:trPr>
        <w:tc>
          <w:tcPr>
            <w:tcW w:w="293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r>
              <w:rPr>
                <w:rFonts w:ascii="Times New Roman" w:eastAsia="Times New Roman" w:hAnsi="Times New Roman" w:cs="Times New Roman"/>
                <w:b/>
              </w:rPr>
              <w:t>Налет на 1 ВС, л.ч.</w:t>
            </w:r>
          </w:p>
        </w:tc>
        <w:tc>
          <w:tcPr>
            <w:tcW w:w="1065"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186</w:t>
            </w:r>
          </w:p>
        </w:tc>
        <w:tc>
          <w:tcPr>
            <w:tcW w:w="929"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188</w:t>
            </w:r>
          </w:p>
        </w:tc>
        <w:tc>
          <w:tcPr>
            <w:tcW w:w="92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190</w:t>
            </w:r>
          </w:p>
        </w:tc>
        <w:tc>
          <w:tcPr>
            <w:tcW w:w="92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193</w:t>
            </w:r>
          </w:p>
        </w:tc>
        <w:tc>
          <w:tcPr>
            <w:tcW w:w="92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195</w:t>
            </w:r>
          </w:p>
        </w:tc>
        <w:tc>
          <w:tcPr>
            <w:tcW w:w="92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198</w:t>
            </w:r>
          </w:p>
        </w:tc>
        <w:tc>
          <w:tcPr>
            <w:tcW w:w="92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200</w:t>
            </w:r>
          </w:p>
        </w:tc>
      </w:tr>
      <w:tr w:rsidR="00E821D0">
        <w:trPr>
          <w:trHeight w:val="450"/>
        </w:trPr>
        <w:tc>
          <w:tcPr>
            <w:tcW w:w="2937"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r>
              <w:rPr>
                <w:rFonts w:ascii="Times New Roman" w:eastAsia="Times New Roman" w:hAnsi="Times New Roman" w:cs="Times New Roman"/>
                <w:b/>
              </w:rPr>
              <w:t>Выручка, тыс. руб.</w:t>
            </w:r>
          </w:p>
        </w:tc>
        <w:tc>
          <w:tcPr>
            <w:tcW w:w="1065"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807 140</w:t>
            </w:r>
          </w:p>
        </w:tc>
        <w:tc>
          <w:tcPr>
            <w:tcW w:w="929"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817 617</w:t>
            </w:r>
          </w:p>
        </w:tc>
        <w:tc>
          <w:tcPr>
            <w:tcW w:w="92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828 094</w:t>
            </w:r>
          </w:p>
        </w:tc>
        <w:tc>
          <w:tcPr>
            <w:tcW w:w="92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838 570</w:t>
            </w:r>
          </w:p>
        </w:tc>
        <w:tc>
          <w:tcPr>
            <w:tcW w:w="92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849 047</w:t>
            </w:r>
          </w:p>
        </w:tc>
        <w:tc>
          <w:tcPr>
            <w:tcW w:w="92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859 523</w:t>
            </w:r>
          </w:p>
        </w:tc>
        <w:tc>
          <w:tcPr>
            <w:tcW w:w="92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870 000</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Переменные издержки</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605 355</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613 213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621 070</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628 928</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636 785</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644 643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652 500</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Постоянные расходы+З/П персонала</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154 024</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Налоги (кроме налога на прибыль)</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21 846</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Выплаты по кредиту</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33 773</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Итого расходы</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814 998</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822 855</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830 713</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838 570</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846 428</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854 285</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862 143</w:t>
            </w:r>
          </w:p>
        </w:tc>
      </w:tr>
      <w:tr w:rsidR="00E821D0">
        <w:trPr>
          <w:trHeight w:val="330"/>
        </w:trPr>
        <w:tc>
          <w:tcPr>
            <w:tcW w:w="293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rPr>
              <w:t>Прибыль</w:t>
            </w:r>
          </w:p>
        </w:tc>
        <w:tc>
          <w:tcPr>
            <w:tcW w:w="1065"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FF0000"/>
                <w:sz w:val="20"/>
              </w:rPr>
              <w:t xml:space="preserve">-7 857 </w:t>
            </w:r>
          </w:p>
        </w:tc>
        <w:tc>
          <w:tcPr>
            <w:tcW w:w="92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FF0000"/>
                <w:sz w:val="20"/>
              </w:rPr>
              <w:t xml:space="preserve">-5 238 </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color w:val="FF0000"/>
                <w:sz w:val="20"/>
              </w:rPr>
              <w:t xml:space="preserve">-2 619 </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 xml:space="preserve">0 </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 xml:space="preserve">2 619 </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 xml:space="preserve">5 238 </w:t>
            </w:r>
          </w:p>
        </w:tc>
        <w:tc>
          <w:tcPr>
            <w:tcW w:w="92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sz w:val="20"/>
              </w:rPr>
              <w:t xml:space="preserve">7 857 </w:t>
            </w:r>
          </w:p>
        </w:tc>
      </w:tr>
    </w:tbl>
    <w:p w:rsidR="00E821D0" w:rsidRDefault="00DF59FB">
      <w:pPr>
        <w:spacing w:before="120" w:after="120" w:line="360" w:lineRule="auto"/>
        <w:ind w:firstLine="709"/>
        <w:jc w:val="right"/>
      </w:pPr>
      <w:r>
        <w:rPr>
          <w:rFonts w:ascii="Times New Roman" w:eastAsia="Times New Roman" w:hAnsi="Times New Roman" w:cs="Times New Roman"/>
          <w:i/>
          <w:shd w:val="clear" w:color="auto" w:fill="FFFFFF"/>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Для данной компании график точки безубыточности будет выглядеть следующим образом:</w:t>
      </w:r>
    </w:p>
    <w:p w:rsidR="00E821D0" w:rsidRDefault="00DF59FB">
      <w:pPr>
        <w:spacing w:line="360" w:lineRule="auto"/>
        <w:ind w:firstLine="709"/>
        <w:jc w:val="right"/>
      </w:pPr>
      <w:r>
        <w:rPr>
          <w:rFonts w:ascii="Times New Roman" w:eastAsia="Times New Roman" w:hAnsi="Times New Roman" w:cs="Times New Roman"/>
          <w:b/>
        </w:rPr>
        <w:t>Рисунок 5.5</w:t>
      </w:r>
      <w:r>
        <w:rPr>
          <w:rFonts w:ascii="Times New Roman" w:eastAsia="Times New Roman" w:hAnsi="Times New Roman" w:cs="Times New Roman"/>
        </w:rPr>
        <w:t xml:space="preserve"> </w:t>
      </w:r>
      <w:r>
        <w:rPr>
          <w:rFonts w:ascii="Times New Roman" w:eastAsia="Times New Roman" w:hAnsi="Times New Roman" w:cs="Times New Roman"/>
          <w:b/>
        </w:rPr>
        <w:t>График точки безубыточности, тыс. руб.</w:t>
      </w:r>
    </w:p>
    <w:p w:rsidR="00E821D0" w:rsidRDefault="00E821D0">
      <w:pPr>
        <w:spacing w:before="120" w:after="120" w:line="360" w:lineRule="auto"/>
        <w:ind w:firstLine="709"/>
        <w:jc w:val="center"/>
      </w:pPr>
    </w:p>
    <w:p w:rsidR="00E821D0" w:rsidRDefault="00DF59FB">
      <w:pPr>
        <w:spacing w:before="120" w:after="120" w:line="360" w:lineRule="auto"/>
        <w:ind w:firstLine="709"/>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 xml:space="preserve">Точка безубыточности имеет большое значение в вопросе жизнестойкости компании и ее платежеспособности. Так, степень превышение объемов продаж над точкой безубыточности определяет </w:t>
      </w:r>
      <w:hyperlink r:id="rId31" w:history="1">
        <w:r>
          <w:rPr>
            <w:rFonts w:ascii="Times New Roman" w:eastAsia="Times New Roman" w:hAnsi="Times New Roman" w:cs="Times New Roman"/>
            <w:color w:val="0000FF"/>
            <w:u w:val="single"/>
          </w:rPr>
          <w:t>запас финансовой прочности</w:t>
        </w:r>
      </w:hyperlink>
      <w:r>
        <w:rPr>
          <w:rFonts w:ascii="Times New Roman" w:eastAsia="Times New Roman" w:hAnsi="Times New Roman" w:cs="Times New Roman"/>
        </w:rPr>
        <w:t xml:space="preserve"> (запас устойчивости) предприятия.</w:t>
      </w:r>
    </w:p>
    <w:p w:rsidR="00E821D0" w:rsidRDefault="00DF59FB">
      <w:pPr>
        <w:spacing w:before="120" w:after="120" w:line="360" w:lineRule="auto"/>
        <w:ind w:firstLine="709"/>
        <w:jc w:val="both"/>
      </w:pPr>
      <w:r>
        <w:rPr>
          <w:rFonts w:ascii="Times New Roman" w:eastAsia="Times New Roman" w:hAnsi="Times New Roman" w:cs="Times New Roman"/>
        </w:rPr>
        <w:t xml:space="preserve">На графике точки безубыточности видно, что авиакомпания должна оказывать услуг на сумму не менее </w:t>
      </w:r>
      <w:r>
        <w:rPr>
          <w:rFonts w:ascii="Times New Roman" w:eastAsia="Times New Roman" w:hAnsi="Times New Roman" w:cs="Times New Roman"/>
          <w:b/>
        </w:rPr>
        <w:t>838 570 тыс. руб. в месяц</w:t>
      </w:r>
      <w:r>
        <w:rPr>
          <w:rFonts w:ascii="Times New Roman" w:eastAsia="Times New Roman" w:hAnsi="Times New Roman" w:cs="Times New Roman"/>
        </w:rPr>
        <w:t xml:space="preserve">, чтобы получать прибыль от осуществления своей </w:t>
      </w:r>
      <w:r>
        <w:rPr>
          <w:rFonts w:ascii="Times New Roman" w:eastAsia="Times New Roman" w:hAnsi="Times New Roman" w:cs="Times New Roman"/>
        </w:rPr>
        <w:lastRenderedPageBreak/>
        <w:t>деятельности. Уровень безубыточности достигается при налете на 1 ВС в размере 93 л.ч. в месяц.</w:t>
      </w:r>
      <w:r>
        <w:rPr>
          <w:rFonts w:eastAsia="Calibri" w:cs="Calibri"/>
          <w:color w:val="808080"/>
          <w:sz w:val="28"/>
        </w:rPr>
        <w:t xml:space="preserve"> </w:t>
      </w:r>
    </w:p>
    <w:p w:rsidR="00E821D0" w:rsidRDefault="00E821D0"/>
    <w:p w:rsidR="00E821D0" w:rsidRDefault="00DF59FB">
      <w:pPr>
        <w:numPr>
          <w:ilvl w:val="0"/>
          <w:numId w:val="45"/>
        </w:numPr>
        <w:spacing w:before="240" w:line="360" w:lineRule="auto"/>
        <w:ind w:left="216" w:hanging="216"/>
        <w:jc w:val="both"/>
      </w:pPr>
      <w:r>
        <w:rPr>
          <w:rFonts w:eastAsia="Calibri" w:cs="Calibri"/>
          <w:b/>
          <w:color w:val="808080"/>
          <w:sz w:val="28"/>
        </w:rPr>
        <w:t>Выводы о целесообразности реализации проекта</w:t>
      </w:r>
    </w:p>
    <w:p w:rsidR="00E821D0" w:rsidRDefault="00DF59FB">
      <w:pPr>
        <w:spacing w:before="120" w:after="120" w:line="360" w:lineRule="auto"/>
        <w:ind w:firstLine="709"/>
        <w:jc w:val="both"/>
      </w:pPr>
      <w:r>
        <w:rPr>
          <w:rFonts w:ascii="Times New Roman" w:eastAsia="Times New Roman" w:hAnsi="Times New Roman" w:cs="Times New Roman"/>
        </w:rPr>
        <w:t xml:space="preserve">По данным исследования видно, что проект является выгодным. Он окупится через </w:t>
      </w:r>
      <w:r>
        <w:rPr>
          <w:rFonts w:ascii="Times New Roman" w:eastAsia="Times New Roman" w:hAnsi="Times New Roman" w:cs="Times New Roman"/>
          <w:b/>
        </w:rPr>
        <w:t>32 месяца</w:t>
      </w:r>
      <w:r>
        <w:rPr>
          <w:rFonts w:ascii="Times New Roman" w:eastAsia="Times New Roman" w:hAnsi="Times New Roman" w:cs="Times New Roman"/>
        </w:rPr>
        <w:t xml:space="preserve"> (2,6 года). Срок окупаемости с учетом дисконтирования составит </w:t>
      </w:r>
      <w:r>
        <w:rPr>
          <w:rFonts w:ascii="Times New Roman" w:eastAsia="Times New Roman" w:hAnsi="Times New Roman" w:cs="Times New Roman"/>
          <w:b/>
        </w:rPr>
        <w:t>34 месяца</w:t>
      </w:r>
      <w:r>
        <w:rPr>
          <w:rFonts w:ascii="Times New Roman" w:eastAsia="Times New Roman" w:hAnsi="Times New Roman" w:cs="Times New Roman"/>
        </w:rPr>
        <w:t xml:space="preserve">. Чистая прибыль проекта к 2023 г. составит около </w:t>
      </w:r>
      <w:r>
        <w:rPr>
          <w:rFonts w:ascii="Times New Roman" w:eastAsia="Times New Roman" w:hAnsi="Times New Roman" w:cs="Times New Roman"/>
          <w:b/>
        </w:rPr>
        <w:t>750,7 млн руб</w:t>
      </w:r>
      <w:r>
        <w:rPr>
          <w:rFonts w:ascii="Times New Roman" w:eastAsia="Times New Roman" w:hAnsi="Times New Roman" w:cs="Times New Roman"/>
        </w:rPr>
        <w:t>.</w:t>
      </w:r>
    </w:p>
    <w:p w:rsidR="00E821D0" w:rsidRDefault="00DF59FB">
      <w:pPr>
        <w:spacing w:before="120" w:after="120" w:line="360" w:lineRule="auto"/>
        <w:ind w:firstLine="709"/>
        <w:jc w:val="both"/>
      </w:pPr>
      <w:r>
        <w:rPr>
          <w:rFonts w:ascii="Times New Roman" w:eastAsia="Times New Roman" w:hAnsi="Times New Roman" w:cs="Times New Roman"/>
        </w:rPr>
        <w:t>На рисунке показан график NPV проекта:</w:t>
      </w:r>
    </w:p>
    <w:p w:rsidR="00E821D0" w:rsidRDefault="00DF59FB">
      <w:pPr>
        <w:spacing w:after="200"/>
        <w:jc w:val="right"/>
      </w:pPr>
      <w:r>
        <w:rPr>
          <w:rFonts w:ascii="Times New Roman" w:eastAsia="Times New Roman" w:hAnsi="Times New Roman" w:cs="Times New Roman"/>
          <w:b/>
        </w:rPr>
        <w:t>Рисунок 5.4</w:t>
      </w:r>
      <w:r>
        <w:rPr>
          <w:rFonts w:ascii="Times New Roman" w:eastAsia="Times New Roman" w:hAnsi="Times New Roman" w:cs="Times New Roman"/>
        </w:rPr>
        <w:t xml:space="preserve">. </w:t>
      </w:r>
      <w:r>
        <w:rPr>
          <w:rFonts w:ascii="Times New Roman" w:eastAsia="Times New Roman" w:hAnsi="Times New Roman" w:cs="Times New Roman"/>
          <w:b/>
        </w:rPr>
        <w:t>График NPV проекта, тыс. руб.</w:t>
      </w:r>
    </w:p>
    <w:p w:rsidR="00E821D0" w:rsidRDefault="00E821D0">
      <w:pPr>
        <w:spacing w:before="120" w:after="120" w:line="360" w:lineRule="auto"/>
        <w:jc w:val="center"/>
      </w:pPr>
    </w:p>
    <w:p w:rsidR="00E821D0" w:rsidRDefault="00DF59FB">
      <w:pPr>
        <w:spacing w:before="120" w:after="120" w:line="360" w:lineRule="auto"/>
        <w:ind w:left="567"/>
        <w:jc w:val="right"/>
      </w:pPr>
      <w:r>
        <w:rPr>
          <w:rFonts w:ascii="Times New Roman" w:eastAsia="Times New Roman" w:hAnsi="Times New Roman" w:cs="Times New Roman"/>
          <w:i/>
        </w:rPr>
        <w:t>Источник: анализ и расчеты РусПроект</w:t>
      </w:r>
    </w:p>
    <w:p w:rsidR="00E821D0" w:rsidRDefault="00DF59FB">
      <w:pPr>
        <w:spacing w:before="120" w:after="120" w:line="360" w:lineRule="auto"/>
        <w:ind w:firstLine="709"/>
        <w:jc w:val="both"/>
      </w:pPr>
      <w:r>
        <w:rPr>
          <w:rFonts w:ascii="Times New Roman" w:eastAsia="Times New Roman" w:hAnsi="Times New Roman" w:cs="Times New Roman"/>
        </w:rPr>
        <w:t>На графике NPV видно возрастание чистой приведенной стоимости проекта по годам его реализации.</w:t>
      </w:r>
    </w:p>
    <w:p w:rsidR="00E821D0" w:rsidRDefault="00DF59FB">
      <w:pPr>
        <w:spacing w:before="120" w:after="120" w:line="360" w:lineRule="auto"/>
        <w:ind w:firstLine="709"/>
        <w:jc w:val="both"/>
      </w:pPr>
      <w:r>
        <w:rPr>
          <w:rFonts w:ascii="Times New Roman" w:eastAsia="Times New Roman" w:hAnsi="Times New Roman" w:cs="Times New Roman"/>
        </w:rPr>
        <w:t xml:space="preserve">Чистый денежный поток NPV, равный </w:t>
      </w:r>
      <w:r>
        <w:rPr>
          <w:rFonts w:ascii="Times New Roman" w:eastAsia="Times New Roman" w:hAnsi="Times New Roman" w:cs="Times New Roman"/>
          <w:b/>
        </w:rPr>
        <w:t>1 287,5 млн. руб</w:t>
      </w:r>
      <w:r>
        <w:rPr>
          <w:rFonts w:ascii="Times New Roman" w:eastAsia="Times New Roman" w:hAnsi="Times New Roman" w:cs="Times New Roman"/>
        </w:rPr>
        <w:t xml:space="preserve">. на конец периода, показывает величину денежных средств, которую получит инвестор от проекта, после того, как денежные притоки окупят его первоначальные инвестиционные затраты и периодические денежные оттоки, связанные с осуществлением проекта с учетом </w:t>
      </w:r>
      <w:hyperlink r:id="rId32" w:history="1">
        <w:r>
          <w:rPr>
            <w:rFonts w:ascii="Times New Roman" w:eastAsia="Times New Roman" w:hAnsi="Times New Roman" w:cs="Times New Roman"/>
            <w:color w:val="0000FF"/>
            <w:u w:val="single"/>
          </w:rPr>
          <w:t>временной стоимости</w:t>
        </w:r>
      </w:hyperlink>
      <w:r>
        <w:rPr>
          <w:rFonts w:ascii="Times New Roman" w:eastAsia="Times New Roman" w:hAnsi="Times New Roman" w:cs="Times New Roman"/>
        </w:rPr>
        <w:t xml:space="preserve"> денег и </w:t>
      </w:r>
      <w:hyperlink r:id="rId33" w:history="1">
        <w:r>
          <w:rPr>
            <w:rFonts w:ascii="Times New Roman" w:eastAsia="Times New Roman" w:hAnsi="Times New Roman" w:cs="Times New Roman"/>
            <w:color w:val="0000FF"/>
            <w:u w:val="single"/>
          </w:rPr>
          <w:t>рисков</w:t>
        </w:r>
      </w:hyperlink>
      <w:r>
        <w:rPr>
          <w:rFonts w:ascii="Times New Roman" w:eastAsia="Times New Roman" w:hAnsi="Times New Roman" w:cs="Times New Roman"/>
        </w:rPr>
        <w:t xml:space="preserve"> проекта.</w:t>
      </w:r>
    </w:p>
    <w:p w:rsidR="00E821D0" w:rsidRDefault="00DF59FB">
      <w:pPr>
        <w:spacing w:before="120" w:after="120" w:line="360" w:lineRule="auto"/>
        <w:ind w:firstLine="709"/>
        <w:jc w:val="both"/>
      </w:pPr>
      <w:r>
        <w:rPr>
          <w:rFonts w:ascii="Times New Roman" w:eastAsia="Times New Roman" w:hAnsi="Times New Roman" w:cs="Times New Roman"/>
        </w:rPr>
        <w:t>Внутренняя норма доходности составила 55%, что выше ставки дисконтирования (10,32%) и является хорошим показателем для инвестиционного проекта.</w:t>
      </w:r>
    </w:p>
    <w:p w:rsidR="00E821D0" w:rsidRDefault="00DF59FB">
      <w:pPr>
        <w:spacing w:before="120" w:after="120" w:line="360" w:lineRule="auto"/>
        <w:ind w:firstLine="709"/>
        <w:jc w:val="both"/>
      </w:pPr>
      <w:r>
        <w:rPr>
          <w:rFonts w:ascii="Times New Roman" w:eastAsia="Times New Roman" w:hAnsi="Times New Roman" w:cs="Times New Roman"/>
        </w:rPr>
        <w:t>Показатель PI, равный 1,95 единицы означает, что на конец 2023 года на каждую вложенную единицу инвестиций, Инициатор получит 0,95 единицы прибыли (с учетом дисконтирования), что является хорошим показателем для инвестиционного проекта.</w: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DF59FB">
      <w:pPr>
        <w:numPr>
          <w:ilvl w:val="0"/>
          <w:numId w:val="46"/>
        </w:numPr>
        <w:tabs>
          <w:tab w:val="left" w:pos="720"/>
        </w:tabs>
        <w:spacing w:before="120" w:line="360" w:lineRule="auto"/>
        <w:jc w:val="center"/>
      </w:pPr>
      <w:r>
        <w:rPr>
          <w:rFonts w:ascii="Times New Roman" w:eastAsia="Times New Roman" w:hAnsi="Times New Roman" w:cs="Times New Roman"/>
          <w:b/>
          <w:color w:val="808080"/>
          <w:sz w:val="36"/>
        </w:rPr>
        <w:t>АНАЛИЗ РИСКОВ</w:t>
      </w:r>
    </w:p>
    <w:p w:rsidR="00E821D0" w:rsidRDefault="00DF59FB">
      <w:pPr>
        <w:numPr>
          <w:ilvl w:val="0"/>
          <w:numId w:val="46"/>
        </w:numPr>
        <w:spacing w:before="240" w:line="360" w:lineRule="auto"/>
        <w:ind w:left="216" w:hanging="216"/>
        <w:jc w:val="both"/>
      </w:pPr>
      <w:r>
        <w:rPr>
          <w:rFonts w:ascii="Times New Roman" w:eastAsia="Times New Roman" w:hAnsi="Times New Roman" w:cs="Times New Roman"/>
          <w:b/>
          <w:color w:val="808080"/>
          <w:sz w:val="28"/>
        </w:rPr>
        <w:t>Анализ чувствительности проекта</w:t>
      </w:r>
    </w:p>
    <w:p w:rsidR="00E821D0" w:rsidRDefault="00DF59FB">
      <w:pPr>
        <w:spacing w:before="120" w:after="120" w:line="360" w:lineRule="auto"/>
        <w:ind w:firstLine="709"/>
        <w:jc w:val="both"/>
      </w:pPr>
      <w:r>
        <w:rPr>
          <w:rFonts w:ascii="Times New Roman" w:eastAsia="Times New Roman" w:hAnsi="Times New Roman" w:cs="Times New Roman"/>
        </w:rPr>
        <w:t>В таблице показана чувствительность проекта к изменениям внешних условий рынка:</w:t>
      </w:r>
    </w:p>
    <w:p w:rsidR="00E821D0" w:rsidRDefault="00DF59FB">
      <w:pPr>
        <w:spacing w:before="120" w:after="120" w:line="360" w:lineRule="auto"/>
        <w:ind w:firstLine="709"/>
        <w:jc w:val="right"/>
      </w:pPr>
      <w:r>
        <w:rPr>
          <w:rFonts w:ascii="Times New Roman" w:eastAsia="Times New Roman" w:hAnsi="Times New Roman" w:cs="Times New Roman"/>
          <w:b/>
        </w:rPr>
        <w:t>Таблица 6.1. Анализ чувствительности</w:t>
      </w:r>
    </w:p>
    <w:tbl>
      <w:tblPr>
        <w:tblW w:w="9571" w:type="dxa"/>
        <w:tblLayout w:type="fixed"/>
        <w:tblCellMar>
          <w:left w:w="10" w:type="dxa"/>
          <w:right w:w="10" w:type="dxa"/>
        </w:tblCellMar>
        <w:tblLook w:val="04A0" w:firstRow="1" w:lastRow="0" w:firstColumn="1" w:lastColumn="0" w:noHBand="0" w:noVBand="1"/>
      </w:tblPr>
      <w:tblGrid>
        <w:gridCol w:w="4539"/>
        <w:gridCol w:w="1258"/>
        <w:gridCol w:w="1258"/>
        <w:gridCol w:w="1258"/>
        <w:gridCol w:w="1258"/>
      </w:tblGrid>
      <w:tr w:rsidR="00E821D0">
        <w:trPr>
          <w:trHeight w:val="300"/>
        </w:trPr>
        <w:tc>
          <w:tcPr>
            <w:tcW w:w="4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Показатель</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NPV</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IRR</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lastRenderedPageBreak/>
              <w:t>Базовое значение</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1 287 461</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55%</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Отклонения</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Снижение стоимости оказания услуг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801 490</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-37,7%</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39%</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-29,6%</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инвестиционных издержек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1 234 773</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-4,1%</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52%</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-6,1%</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переменных затрат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124 304</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-90,3%</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-72,9%</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постоянных затрат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color w:val="000000"/>
              </w:rPr>
              <w:t>947 498</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-26,4%</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43%</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-22,4%</w:t>
            </w:r>
          </w:p>
        </w:tc>
      </w:tr>
    </w:tbl>
    <w:p w:rsidR="00E821D0" w:rsidRDefault="00DF59FB">
      <w:pPr>
        <w:spacing w:before="120" w:after="120" w:line="360" w:lineRule="auto"/>
        <w:ind w:firstLine="709"/>
      </w:pPr>
      <w:r>
        <w:rPr>
          <w:rFonts w:ascii="Times New Roman" w:eastAsia="Times New Roman" w:hAnsi="Times New Roman" w:cs="Times New Roman"/>
          <w:b/>
        </w:rPr>
        <w:t>Продолжение</w:t>
      </w:r>
    </w:p>
    <w:tbl>
      <w:tblPr>
        <w:tblW w:w="9571" w:type="dxa"/>
        <w:tblLayout w:type="fixed"/>
        <w:tblCellMar>
          <w:left w:w="10" w:type="dxa"/>
          <w:right w:w="10" w:type="dxa"/>
        </w:tblCellMar>
        <w:tblLook w:val="04A0" w:firstRow="1" w:lastRow="0" w:firstColumn="1" w:lastColumn="0" w:noHBand="0" w:noVBand="1"/>
      </w:tblPr>
      <w:tblGrid>
        <w:gridCol w:w="4539"/>
        <w:gridCol w:w="1258"/>
        <w:gridCol w:w="1258"/>
        <w:gridCol w:w="1258"/>
        <w:gridCol w:w="1258"/>
      </w:tblGrid>
      <w:tr w:rsidR="00E821D0">
        <w:trPr>
          <w:trHeight w:val="300"/>
        </w:trPr>
        <w:tc>
          <w:tcPr>
            <w:tcW w:w="4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Показатель</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PI</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PB</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Базовое значение</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1,95</w:t>
            </w:r>
          </w:p>
        </w:tc>
        <w:tc>
          <w:tcPr>
            <w:tcW w:w="2516" w:type="dxa"/>
            <w:gridSpan w:val="2"/>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31,6</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Отклонения</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Значение</w:t>
            </w:r>
          </w:p>
        </w:tc>
        <w:tc>
          <w:tcPr>
            <w:tcW w:w="1258"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Снижение стоимости оказания услуг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1,59</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-18,5%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37,8</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-19,6%</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инвестиционных издержек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1,91</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-2,1%</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32,6</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-3,2%</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переменных затрат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1,09</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-44,1%</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54,2</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-71,5%</w:t>
            </w:r>
          </w:p>
        </w:tc>
      </w:tr>
      <w:tr w:rsidR="00E821D0">
        <w:trPr>
          <w:trHeight w:val="300"/>
        </w:trPr>
        <w:tc>
          <w:tcPr>
            <w:tcW w:w="4539"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pPr>
            <w:r>
              <w:rPr>
                <w:rFonts w:ascii="Times New Roman" w:eastAsia="Times New Roman" w:hAnsi="Times New Roman" w:cs="Times New Roman"/>
                <w:color w:val="000000"/>
              </w:rPr>
              <w:t>Увеличение постоянных затрат на 5%</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1,70</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-12,9%</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35,7</w:t>
            </w:r>
          </w:p>
        </w:tc>
        <w:tc>
          <w:tcPr>
            <w:tcW w:w="1258"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right"/>
            </w:pPr>
            <w:r>
              <w:rPr>
                <w:rFonts w:ascii="Times New Roman" w:eastAsia="Times New Roman" w:hAnsi="Times New Roman" w:cs="Times New Roman"/>
              </w:rPr>
              <w:t>-13,0%</w:t>
            </w:r>
          </w:p>
        </w:tc>
      </w:tr>
    </w:tbl>
    <w:p w:rsidR="00E821D0" w:rsidRDefault="00DF59FB">
      <w:pPr>
        <w:spacing w:before="120" w:after="120" w:line="360" w:lineRule="auto"/>
        <w:ind w:firstLine="709"/>
        <w:jc w:val="right"/>
      </w:pPr>
      <w:r>
        <w:rPr>
          <w:rFonts w:ascii="Times New Roman" w:eastAsia="Times New Roman" w:hAnsi="Times New Roman" w:cs="Times New Roman"/>
          <w:i/>
        </w:rPr>
        <w:t>Источник: расчеты финансовой модели</w:t>
      </w:r>
    </w:p>
    <w:p w:rsidR="00E821D0" w:rsidRDefault="00DF59FB">
      <w:pPr>
        <w:spacing w:before="120" w:after="120" w:line="360" w:lineRule="auto"/>
        <w:ind w:firstLine="709"/>
        <w:jc w:val="both"/>
      </w:pPr>
      <w:r>
        <w:rPr>
          <w:rFonts w:ascii="Times New Roman" w:eastAsia="Times New Roman" w:hAnsi="Times New Roman" w:cs="Times New Roman"/>
        </w:rPr>
        <w:t>По результатам проведенного анализа наблюдается наибольшая зависимость проекта от стоимости оказания услуг и величины переменных затрат. Изменение инвестиционных издержек оказывает минимальное влияние на финансовые результаты проекта.</w:t>
      </w:r>
    </w:p>
    <w:p w:rsidR="00E821D0" w:rsidRDefault="00E821D0">
      <w:pPr>
        <w:spacing w:before="120" w:after="120" w:line="360" w:lineRule="auto"/>
        <w:ind w:firstLine="709"/>
        <w:jc w:val="both"/>
      </w:pPr>
    </w:p>
    <w:p w:rsidR="00E821D0" w:rsidRDefault="00DF59FB">
      <w:pPr>
        <w:numPr>
          <w:ilvl w:val="0"/>
          <w:numId w:val="47"/>
        </w:numPr>
        <w:spacing w:before="240" w:line="360" w:lineRule="auto"/>
        <w:ind w:left="216" w:hanging="216"/>
        <w:jc w:val="both"/>
      </w:pPr>
      <w:r>
        <w:rPr>
          <w:rFonts w:ascii="Times New Roman" w:eastAsia="Times New Roman" w:hAnsi="Times New Roman" w:cs="Times New Roman"/>
          <w:b/>
          <w:color w:val="808080"/>
          <w:sz w:val="28"/>
        </w:rPr>
        <w:t>Описание и способы минимизации рисков</w:t>
      </w:r>
    </w:p>
    <w:p w:rsidR="00E821D0" w:rsidRDefault="00DF59FB" w:rsidP="00966087">
      <w:pPr>
        <w:spacing w:before="120" w:after="120" w:line="360" w:lineRule="auto"/>
        <w:ind w:firstLine="426"/>
        <w:jc w:val="both"/>
      </w:pPr>
      <w:r>
        <w:rPr>
          <w:rFonts w:ascii="Times New Roman" w:eastAsia="Times New Roman" w:hAnsi="Times New Roman" w:cs="Times New Roman"/>
        </w:rPr>
        <w:t>Как и любое предприятие, функционирующее на рынке, данный проект находится в условиях рисков. Основные возможные риски, с которыми может столкнуться создаваемая авиакомпания, описаны ниже.</w:t>
      </w:r>
    </w:p>
    <w:p w:rsidR="00E821D0" w:rsidRDefault="00DF59FB" w:rsidP="00966087">
      <w:pPr>
        <w:spacing w:before="120" w:after="120" w:line="360" w:lineRule="auto"/>
        <w:jc w:val="both"/>
      </w:pPr>
      <w:r>
        <w:rPr>
          <w:rFonts w:ascii="Times New Roman" w:eastAsia="Times New Roman" w:hAnsi="Times New Roman" w:cs="Times New Roman"/>
          <w:b/>
        </w:rPr>
        <w:t>Эксплуатационные риски:</w:t>
      </w:r>
    </w:p>
    <w:p w:rsidR="00E821D0" w:rsidRDefault="00DF59FB" w:rsidP="00966087">
      <w:pPr>
        <w:numPr>
          <w:ilvl w:val="0"/>
          <w:numId w:val="48"/>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 xml:space="preserve">Возможные неисправности ВС компенсируются соглашением на </w:t>
      </w:r>
      <w:r w:rsidRPr="00966087">
        <w:rPr>
          <w:rFonts w:ascii="Times New Roman" w:eastAsia="Times New Roman" w:hAnsi="Times New Roman" w:cs="Times New Roman"/>
          <w:color w:val="00B0F0"/>
        </w:rPr>
        <w:t xml:space="preserve">гарантированное ТО </w:t>
      </w:r>
      <w:r>
        <w:rPr>
          <w:rFonts w:ascii="Times New Roman" w:eastAsia="Times New Roman" w:hAnsi="Times New Roman" w:cs="Times New Roman"/>
          <w:color w:val="000000"/>
        </w:rPr>
        <w:t>по планеру и двигателям с производителями. Отчисления от лётного часа указаны в расчётах. В случае выхода из строя агрегатов и элементов планера – замена в течение 36 часов. Двигатель – 48 часов. На время замены используется резервное ВС. Месячный налёт и маршрутная сетка построены с учётом резервирования в соответствии с требованиями  Росавиации (Приложение 7.1).</w:t>
      </w:r>
    </w:p>
    <w:p w:rsidR="00E821D0" w:rsidRDefault="00DF59FB" w:rsidP="00966087">
      <w:pPr>
        <w:numPr>
          <w:ilvl w:val="0"/>
          <w:numId w:val="48"/>
        </w:numPr>
        <w:tabs>
          <w:tab w:val="left" w:pos="-29189"/>
          <w:tab w:val="left" w:pos="-1026"/>
          <w:tab w:val="left" w:pos="-110"/>
          <w:tab w:val="left" w:pos="0"/>
          <w:tab w:val="left" w:pos="426"/>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Размещение пассажиров в случае задержек по метеоусловиям из практики эксплуатации незначительны (не более 0,5%) – компенсируется из резервного фонда (КЛ) и накопительного – авиакомпания.</w:t>
      </w:r>
    </w:p>
    <w:p w:rsidR="00E821D0" w:rsidRPr="00966087" w:rsidRDefault="00DF59FB" w:rsidP="00966087">
      <w:pPr>
        <w:spacing w:before="120" w:after="120" w:line="360" w:lineRule="auto"/>
        <w:jc w:val="both"/>
        <w:rPr>
          <w:b/>
        </w:rPr>
      </w:pPr>
      <w:r w:rsidRPr="00966087">
        <w:rPr>
          <w:rFonts w:ascii="Times New Roman" w:eastAsia="Times New Roman" w:hAnsi="Times New Roman" w:cs="Times New Roman"/>
          <w:b/>
        </w:rPr>
        <w:t>Финансовые</w:t>
      </w:r>
    </w:p>
    <w:p w:rsidR="00E821D0" w:rsidRDefault="00DF59FB" w:rsidP="00966087">
      <w:pPr>
        <w:numPr>
          <w:ilvl w:val="0"/>
          <w:numId w:val="49"/>
        </w:num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426" w:hanging="426"/>
        <w:jc w:val="both"/>
      </w:pPr>
      <w:r>
        <w:rPr>
          <w:rFonts w:ascii="Times New Roman" w:eastAsia="Times New Roman" w:hAnsi="Times New Roman" w:cs="Times New Roman"/>
          <w:color w:val="000000"/>
        </w:rPr>
        <w:lastRenderedPageBreak/>
        <w:t>Рост цены на ГСМ – компенсируется оптовыми закупками.</w:t>
      </w:r>
    </w:p>
    <w:p w:rsidR="00E821D0" w:rsidRDefault="00DF59FB" w:rsidP="00966087">
      <w:pPr>
        <w:numPr>
          <w:ilvl w:val="0"/>
          <w:numId w:val="49"/>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Обслуживание в аэропортах – регулируется государством, авиаперевозчики уведомляются заранее, компенсируется ценой на авиабилеты.</w:t>
      </w:r>
    </w:p>
    <w:p w:rsidR="00E821D0" w:rsidRDefault="00DF59FB" w:rsidP="00966087">
      <w:pPr>
        <w:numPr>
          <w:ilvl w:val="0"/>
          <w:numId w:val="49"/>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Конкуренция – маршрутная сетка выстроена по направлениям, на которых другие авиаперевозчики отсутствуют.</w:t>
      </w:r>
    </w:p>
    <w:p w:rsidR="00E821D0" w:rsidRDefault="00DF59FB" w:rsidP="00966087">
      <w:pPr>
        <w:numPr>
          <w:ilvl w:val="0"/>
          <w:numId w:val="49"/>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Наличие загрузки по маршрутам. На основе анализа годовой и месячной статистики проданных билетов из города в город с пересадкой в промежуточном аэропорту выбираются пассажиропотоки для открытия прямого сообщения с интенсивностью пассажиропотока от 150 до 250 человек в неделю и организации от 3 до 5-ти рейсов в неделю. Меньше 3-х рейсов нецелесообразно, исходя из удобства пассажиров, больше 5 рейсов, соответственно, пассажиропоток более 250 человек – существует риск прихода перевозчиков, эксплуатирующих самолёты с большей пассажировместимостью после раскатки рейсов на ВС вместимостью 50 кресел. Таким образом, маршрутная сетка строится по направлениям с гарантированным пассажиропотоком от 150 до 250 человек в неделю и отсутствием на этих направлениях прямого сообщения, что позволяет с уверенностью рассчитывать на заполнение кресел в объёме, не менее 80% (40 кресел).</w:t>
      </w:r>
    </w:p>
    <w:p w:rsidR="00E821D0" w:rsidRDefault="00DF59FB" w:rsidP="00966087">
      <w:pPr>
        <w:numPr>
          <w:ilvl w:val="0"/>
          <w:numId w:val="49"/>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Дополнительный сегмент рынка с отсутствием зависимости от пассажиропотока – чартерные авиаперевозки. Сложившаяся на этом рынке цена ACMI составляет не менее 150 000 рб. При продаже Е145 по цене 135 000 рб. прибыль составит не менее 35 т./л.ч. Есть предварительные запросы от ведущих чартерных операторов (приложение № 4), на основании которых можно рассчитывать на 300-400 часов месячного налёта, при котором прибыль составит:</w:t>
      </w:r>
    </w:p>
    <w:p w:rsidR="00E821D0" w:rsidRDefault="00DF59FB" w:rsidP="00063738">
      <w:pPr>
        <w:tabs>
          <w:tab w:val="left" w:pos="-29189"/>
          <w:tab w:val="left" w:pos="-1026"/>
          <w:tab w:val="left" w:pos="-110"/>
          <w:tab w:val="left" w:pos="80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pPr>
      <w:r>
        <w:rPr>
          <w:rFonts w:ascii="Times New Roman" w:eastAsia="Times New Roman" w:hAnsi="Times New Roman" w:cs="Times New Roman"/>
          <w:color w:val="000000"/>
        </w:rPr>
        <w:t>350 л.ч. Х 35 т. рб. = 12, 25 млн./мес Х 12 = 147 млн. в год.</w:t>
      </w:r>
    </w:p>
    <w:p w:rsidR="00E821D0" w:rsidRDefault="00DF59FB" w:rsidP="00063738">
      <w:pPr>
        <w:numPr>
          <w:ilvl w:val="0"/>
          <w:numId w:val="49"/>
        </w:numPr>
        <w:tabs>
          <w:tab w:val="left" w:pos="-29189"/>
          <w:tab w:val="left" w:pos="-1026"/>
          <w:tab w:val="left" w:pos="-110"/>
          <w:tab w:val="left" w:pos="426"/>
          <w:tab w:val="left" w:pos="1722"/>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Сезонность загрузки – на ВС пассажировместимостью 50 кресел оказывает незначительное влияние. Компенсируется при расчётах среднегодовой занятости кресел и месячным налётом.</w:t>
      </w:r>
    </w:p>
    <w:p w:rsidR="00E821D0" w:rsidRDefault="00DF59FB" w:rsidP="00063738">
      <w:pPr>
        <w:numPr>
          <w:ilvl w:val="0"/>
          <w:numId w:val="49"/>
        </w:numPr>
        <w:tabs>
          <w:tab w:val="left" w:pos="-29189"/>
          <w:tab w:val="left" w:pos="-1026"/>
          <w:tab w:val="left" w:pos="-110"/>
          <w:tab w:val="left" w:pos="0"/>
          <w:tab w:val="left" w:pos="426"/>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Pr>
          <w:rFonts w:ascii="Times New Roman" w:eastAsia="Times New Roman" w:hAnsi="Times New Roman" w:cs="Times New Roman"/>
          <w:color w:val="000000"/>
        </w:rPr>
        <w:t>Другие возможные риски – компенсируются из резерва (КЛ) и накопительного фонда авиакомпании;</w:t>
      </w:r>
    </w:p>
    <w:p w:rsidR="00A06270" w:rsidRDefault="00A4797E" w:rsidP="00A06270">
      <w:pPr>
        <w:numPr>
          <w:ilvl w:val="0"/>
          <w:numId w:val="49"/>
        </w:numPr>
        <w:tabs>
          <w:tab w:val="left" w:pos="-29189"/>
          <w:tab w:val="left" w:pos="-1026"/>
          <w:tab w:val="left" w:pos="-110"/>
          <w:tab w:val="left" w:pos="0"/>
          <w:tab w:val="left" w:pos="426"/>
          <w:tab w:val="left" w:pos="2638"/>
          <w:tab w:val="left" w:pos="3554"/>
          <w:tab w:val="left" w:pos="4470"/>
          <w:tab w:val="left" w:pos="5386"/>
          <w:tab w:val="left" w:pos="6302"/>
          <w:tab w:val="left" w:pos="7218"/>
          <w:tab w:val="left" w:pos="8134"/>
          <w:tab w:val="left" w:pos="9050"/>
          <w:tab w:val="left" w:pos="9966"/>
          <w:tab w:val="left" w:pos="10882"/>
          <w:tab w:val="left" w:pos="11798"/>
        </w:tabs>
        <w:spacing w:line="360" w:lineRule="auto"/>
        <w:ind w:left="0" w:firstLine="0"/>
        <w:jc w:val="both"/>
      </w:pPr>
      <w:r w:rsidRPr="00A06270">
        <w:rPr>
          <w:rFonts w:ascii="Times New Roman" w:eastAsia="Times New Roman" w:hAnsi="Times New Roman" w:cs="Times New Roman"/>
          <w:color w:val="000000"/>
        </w:rPr>
        <w:t xml:space="preserve">Для </w:t>
      </w:r>
      <w:r w:rsidR="00A06270">
        <w:rPr>
          <w:rFonts w:ascii="Times New Roman" w:eastAsia="Times New Roman" w:hAnsi="Times New Roman" w:cs="Times New Roman"/>
          <w:color w:val="000000"/>
        </w:rPr>
        <w:t>более эффективной</w:t>
      </w:r>
      <w:r w:rsidRPr="00A06270">
        <w:rPr>
          <w:rFonts w:ascii="Times New Roman" w:eastAsia="Times New Roman" w:hAnsi="Times New Roman" w:cs="Times New Roman"/>
          <w:color w:val="000000"/>
        </w:rPr>
        <w:t xml:space="preserve"> реализации</w:t>
      </w:r>
      <w:r w:rsidR="00DF59FB" w:rsidRPr="00A06270">
        <w:rPr>
          <w:rFonts w:ascii="Times New Roman" w:eastAsia="Times New Roman" w:hAnsi="Times New Roman" w:cs="Times New Roman"/>
          <w:color w:val="000000"/>
        </w:rPr>
        <w:t xml:space="preserve"> проекта в целом, расширения рынка регулярных и чартерных авиаперевозок планируется приобрете</w:t>
      </w:r>
      <w:r w:rsidRPr="00A06270">
        <w:rPr>
          <w:rFonts w:ascii="Times New Roman" w:eastAsia="Times New Roman" w:hAnsi="Times New Roman" w:cs="Times New Roman"/>
          <w:color w:val="000000"/>
        </w:rPr>
        <w:t xml:space="preserve">ние дополнительной авиакомпании. После анализа предполагаемых к продаже авиакомпаний и консультаций со специалистами «Росавиации» принято решение о покупке </w:t>
      </w:r>
      <w:r w:rsidR="00966087" w:rsidRPr="00A06270">
        <w:rPr>
          <w:rFonts w:ascii="Times New Roman" w:eastAsia="Times New Roman" w:hAnsi="Times New Roman" w:cs="Times New Roman"/>
          <w:color w:val="000000"/>
        </w:rPr>
        <w:t>ЗАО «Авиакомпания «Геликс».</w:t>
      </w:r>
      <w:r w:rsidR="00A06270">
        <w:rPr>
          <w:rFonts w:ascii="Times New Roman" w:eastAsia="Times New Roman" w:hAnsi="Times New Roman" w:cs="Times New Roman"/>
          <w:color w:val="000000"/>
        </w:rPr>
        <w:t xml:space="preserve"> Целесообразность покупки авиакомпании обусловлено следующими факторами:</w:t>
      </w:r>
    </w:p>
    <w:p w:rsidR="00A06270" w:rsidRPr="00B504DC" w:rsidRDefault="00A06270" w:rsidP="00A06270">
      <w:pPr>
        <w:pStyle w:val="a3"/>
        <w:widowControl/>
        <w:numPr>
          <w:ilvl w:val="0"/>
          <w:numId w:val="52"/>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 xml:space="preserve">Использование «Флага» сторонней авиакомпании по договору на предоставление услуг по лётной и технической эксплуатации связанно с дополнительными расходами, ориентировочно от 500 000 рб. в месяц за одно ВС. За 7-мь ВС составит </w:t>
      </w:r>
      <w:r w:rsidRPr="00B504DC">
        <w:rPr>
          <w:rFonts w:ascii="Times New Roman" w:hAnsi="Times New Roman" w:cs="Times New Roman"/>
          <w:b/>
          <w:color w:val="00B0F0"/>
        </w:rPr>
        <w:t>42 млн. рб</w:t>
      </w:r>
      <w:r w:rsidRPr="00B504DC">
        <w:rPr>
          <w:rFonts w:ascii="Times New Roman" w:hAnsi="Times New Roman" w:cs="Times New Roman"/>
        </w:rPr>
        <w:t>. в год.</w:t>
      </w:r>
    </w:p>
    <w:p w:rsidR="00A06270" w:rsidRPr="00B504DC" w:rsidRDefault="00A06270" w:rsidP="00A06270">
      <w:pPr>
        <w:pStyle w:val="a3"/>
        <w:widowControl/>
        <w:numPr>
          <w:ilvl w:val="0"/>
          <w:numId w:val="52"/>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Ежемесячные лизинговые платежи будут меньше (~на 10%) при условии эксплуатации ВС авиакомпанией, действующей на авиационном рынке более 10 лет и аффилированной с лизингополучателем – «Авиакомпания «Пятый океан».</w:t>
      </w:r>
    </w:p>
    <w:p w:rsidR="00A06270" w:rsidRPr="00B504DC" w:rsidRDefault="009F4B2D" w:rsidP="00A06270">
      <w:pPr>
        <w:pStyle w:val="a3"/>
        <w:ind w:left="284" w:hanging="284"/>
        <w:jc w:val="both"/>
        <w:rPr>
          <w:rFonts w:ascii="Times New Roman" w:hAnsi="Times New Roman" w:cs="Times New Roman"/>
        </w:rPr>
      </w:pPr>
      <w:r>
        <w:rPr>
          <w:rFonts w:ascii="Times New Roman" w:hAnsi="Times New Roman" w:cs="Times New Roman"/>
        </w:rPr>
        <w:t xml:space="preserve">     </w:t>
      </w:r>
      <w:r w:rsidR="00A06270" w:rsidRPr="00B504DC">
        <w:rPr>
          <w:rFonts w:ascii="Times New Roman" w:hAnsi="Times New Roman" w:cs="Times New Roman"/>
        </w:rPr>
        <w:t>При лизинговых платежах $40 000 экономия составит:</w:t>
      </w:r>
    </w:p>
    <w:p w:rsidR="00A06270" w:rsidRPr="00B504DC" w:rsidRDefault="00A06270" w:rsidP="00A06270">
      <w:pPr>
        <w:pStyle w:val="a3"/>
        <w:ind w:left="284" w:hanging="284"/>
        <w:jc w:val="both"/>
        <w:rPr>
          <w:rFonts w:ascii="Times New Roman" w:hAnsi="Times New Roman" w:cs="Times New Roman"/>
          <w:color w:val="00B0F0"/>
        </w:rPr>
      </w:pPr>
      <w:r w:rsidRPr="00B504DC">
        <w:rPr>
          <w:rFonts w:ascii="Times New Roman" w:hAnsi="Times New Roman" w:cs="Times New Roman"/>
        </w:rPr>
        <w:lastRenderedPageBreak/>
        <w:t>$4</w:t>
      </w:r>
      <w:r w:rsidRPr="00B504DC">
        <w:rPr>
          <w:rFonts w:ascii="Times New Roman" w:hAnsi="Times New Roman" w:cs="Times New Roman"/>
          <w:lang w:val="en-US"/>
        </w:rPr>
        <w:t> </w:t>
      </w:r>
      <w:r w:rsidRPr="00B504DC">
        <w:rPr>
          <w:rFonts w:ascii="Times New Roman" w:hAnsi="Times New Roman" w:cs="Times New Roman"/>
        </w:rPr>
        <w:t xml:space="preserve">000 </w:t>
      </w:r>
      <w:r w:rsidRPr="00B504DC">
        <w:rPr>
          <w:rFonts w:ascii="Times New Roman" w:hAnsi="Times New Roman" w:cs="Times New Roman"/>
          <w:lang w:val="en-US"/>
        </w:rPr>
        <w:t>x</w:t>
      </w:r>
      <w:r w:rsidRPr="00B504DC">
        <w:rPr>
          <w:rFonts w:ascii="Times New Roman" w:hAnsi="Times New Roman" w:cs="Times New Roman"/>
        </w:rPr>
        <w:t xml:space="preserve"> 7 ВС = $28 000/мес х 12 мес. Х 60 = </w:t>
      </w:r>
      <w:r w:rsidRPr="00B504DC">
        <w:rPr>
          <w:rFonts w:ascii="Times New Roman" w:hAnsi="Times New Roman" w:cs="Times New Roman"/>
          <w:b/>
          <w:color w:val="00B0F0"/>
        </w:rPr>
        <w:t>20 млн. рб</w:t>
      </w:r>
      <w:r w:rsidRPr="00B504DC">
        <w:rPr>
          <w:rFonts w:ascii="Times New Roman" w:hAnsi="Times New Roman" w:cs="Times New Roman"/>
          <w:color w:val="00B0F0"/>
        </w:rPr>
        <w:t xml:space="preserve">. </w:t>
      </w:r>
      <w:r w:rsidRPr="00B504DC">
        <w:rPr>
          <w:rFonts w:ascii="Times New Roman" w:hAnsi="Times New Roman" w:cs="Times New Roman"/>
          <w:b/>
          <w:color w:val="00B0F0"/>
        </w:rPr>
        <w:t>в год.</w:t>
      </w:r>
    </w:p>
    <w:p w:rsidR="00A06270" w:rsidRPr="00B504DC" w:rsidRDefault="00A06270" w:rsidP="00A06270">
      <w:pPr>
        <w:pStyle w:val="a3"/>
        <w:widowControl/>
        <w:numPr>
          <w:ilvl w:val="0"/>
          <w:numId w:val="52"/>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Продажа авиабилетов  производится  только авиакомпанией. В случае продажи наших авиабилетов через стороннюю авиакомпанию оплачиваемый сбор составит минимум 1% от цены билета. При цене кресла 4 500 рб/час – 45 рб. х 40 кресел = 1 800 рб/час.</w:t>
      </w:r>
    </w:p>
    <w:p w:rsidR="00A06270" w:rsidRPr="00B504DC" w:rsidRDefault="009F4B2D" w:rsidP="00A06270">
      <w:pPr>
        <w:pStyle w:val="a3"/>
        <w:ind w:left="284" w:hanging="284"/>
        <w:jc w:val="both"/>
        <w:rPr>
          <w:rFonts w:ascii="Times New Roman" w:hAnsi="Times New Roman" w:cs="Times New Roman"/>
          <w:b/>
          <w:color w:val="00B0F0"/>
        </w:rPr>
      </w:pPr>
      <w:r>
        <w:rPr>
          <w:rFonts w:ascii="Times New Roman" w:hAnsi="Times New Roman" w:cs="Times New Roman"/>
        </w:rPr>
        <w:t xml:space="preserve">     </w:t>
      </w:r>
      <w:r w:rsidR="00A06270" w:rsidRPr="00B504DC">
        <w:rPr>
          <w:rFonts w:ascii="Times New Roman" w:hAnsi="Times New Roman" w:cs="Times New Roman"/>
        </w:rPr>
        <w:t xml:space="preserve">Доп. расходы: 1 800 рб/час х 200 час/мес = 360 000 рб/мес х 7 ВС х 12 мес. = </w:t>
      </w:r>
      <w:r w:rsidR="00A06270" w:rsidRPr="00B504DC">
        <w:rPr>
          <w:rFonts w:ascii="Times New Roman" w:hAnsi="Times New Roman" w:cs="Times New Roman"/>
          <w:b/>
          <w:color w:val="00B0F0"/>
        </w:rPr>
        <w:t>30 млн. рб. в год.</w:t>
      </w:r>
    </w:p>
    <w:p w:rsidR="00A06270" w:rsidRPr="00B504DC" w:rsidRDefault="00A06270" w:rsidP="00A06270">
      <w:pPr>
        <w:pStyle w:val="a3"/>
        <w:widowControl/>
        <w:numPr>
          <w:ilvl w:val="0"/>
          <w:numId w:val="52"/>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 xml:space="preserve">Средняя фактическая прибыль авиакомпании «Геликс» от эксплуатации собственного парка авиатехники (АТ) составляет </w:t>
      </w:r>
      <w:r w:rsidRPr="00B504DC">
        <w:rPr>
          <w:rFonts w:ascii="Times New Roman" w:hAnsi="Times New Roman" w:cs="Times New Roman"/>
          <w:b/>
          <w:color w:val="00B0F0"/>
        </w:rPr>
        <w:t xml:space="preserve">70 млн. рб. в год. </w:t>
      </w:r>
      <w:r w:rsidRPr="00B504DC">
        <w:rPr>
          <w:rFonts w:ascii="Times New Roman" w:hAnsi="Times New Roman" w:cs="Times New Roman"/>
        </w:rPr>
        <w:t xml:space="preserve">Таким образом окупаемость приобретаемой авиакомпании составит: </w:t>
      </w:r>
      <w:r w:rsidR="009F4B2D">
        <w:rPr>
          <w:rFonts w:ascii="Times New Roman" w:hAnsi="Times New Roman" w:cs="Times New Roman"/>
          <w:b/>
        </w:rPr>
        <w:t>25</w:t>
      </w:r>
      <w:r w:rsidRPr="00B504DC">
        <w:rPr>
          <w:rFonts w:ascii="Times New Roman" w:hAnsi="Times New Roman" w:cs="Times New Roman"/>
          <w:b/>
        </w:rPr>
        <w:t>0 млн. рб</w:t>
      </w:r>
      <w:r w:rsidRPr="00B504DC">
        <w:rPr>
          <w:rFonts w:ascii="Times New Roman" w:hAnsi="Times New Roman" w:cs="Times New Roman"/>
        </w:rPr>
        <w:t xml:space="preserve">. : </w:t>
      </w:r>
      <w:r w:rsidRPr="00B504DC">
        <w:rPr>
          <w:rFonts w:ascii="Times New Roman" w:hAnsi="Times New Roman" w:cs="Times New Roman"/>
          <w:b/>
        </w:rPr>
        <w:t>162 м</w:t>
      </w:r>
      <w:r w:rsidR="009F4B2D">
        <w:rPr>
          <w:rFonts w:ascii="Times New Roman" w:hAnsi="Times New Roman" w:cs="Times New Roman"/>
          <w:b/>
          <w:color w:val="00B050"/>
        </w:rPr>
        <w:t>. = 1 год 6</w:t>
      </w:r>
      <w:r w:rsidRPr="00B504DC">
        <w:rPr>
          <w:rFonts w:ascii="Times New Roman" w:hAnsi="Times New Roman" w:cs="Times New Roman"/>
          <w:b/>
          <w:color w:val="00B050"/>
        </w:rPr>
        <w:t xml:space="preserve"> мес</w:t>
      </w:r>
      <w:r w:rsidRPr="00B504DC">
        <w:rPr>
          <w:rFonts w:ascii="Times New Roman" w:hAnsi="Times New Roman" w:cs="Times New Roman"/>
        </w:rPr>
        <w:t>.</w:t>
      </w:r>
    </w:p>
    <w:p w:rsidR="00A06270" w:rsidRPr="00B504DC" w:rsidRDefault="00A06270" w:rsidP="00A06270">
      <w:pPr>
        <w:pStyle w:val="a3"/>
        <w:widowControl/>
        <w:numPr>
          <w:ilvl w:val="0"/>
          <w:numId w:val="52"/>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 xml:space="preserve">Авиакомпания является оператором на авиарынке с 1994 г. Имеет долговременные налаженные связи и контракты с </w:t>
      </w:r>
      <w:r w:rsidR="009F4B2D" w:rsidRPr="00B504DC">
        <w:rPr>
          <w:rFonts w:ascii="Times New Roman" w:hAnsi="Times New Roman" w:cs="Times New Roman"/>
        </w:rPr>
        <w:t>госпредприятиями</w:t>
      </w:r>
      <w:r w:rsidRPr="00B504DC">
        <w:rPr>
          <w:rFonts w:ascii="Times New Roman" w:hAnsi="Times New Roman" w:cs="Times New Roman"/>
        </w:rPr>
        <w:t>. Средняя ежемесячная прибыль 6-8 млн. рб.</w:t>
      </w:r>
      <w:r w:rsidR="009F4B2D">
        <w:rPr>
          <w:rFonts w:ascii="Times New Roman" w:hAnsi="Times New Roman" w:cs="Times New Roman"/>
        </w:rPr>
        <w:t xml:space="preserve"> и м</w:t>
      </w:r>
      <w:r w:rsidRPr="00B504DC">
        <w:rPr>
          <w:rFonts w:ascii="Times New Roman" w:hAnsi="Times New Roman" w:cs="Times New Roman"/>
        </w:rPr>
        <w:t>ожет быть значительно увел</w:t>
      </w:r>
      <w:r w:rsidR="009F4B2D">
        <w:rPr>
          <w:rFonts w:ascii="Times New Roman" w:hAnsi="Times New Roman" w:cs="Times New Roman"/>
        </w:rPr>
        <w:t xml:space="preserve">ичена после покупки </w:t>
      </w:r>
      <w:r w:rsidRPr="00B504DC">
        <w:rPr>
          <w:rFonts w:ascii="Times New Roman" w:hAnsi="Times New Roman" w:cs="Times New Roman"/>
        </w:rPr>
        <w:t xml:space="preserve"> в разы, что является дополнительным обеспечением выполнения заёмщиком («АК «5-ый океан») обязательств по кредитному договору.</w:t>
      </w:r>
    </w:p>
    <w:p w:rsidR="00A06270" w:rsidRPr="00B504DC" w:rsidRDefault="00A06270" w:rsidP="00A06270">
      <w:pPr>
        <w:ind w:left="284" w:hanging="284"/>
        <w:jc w:val="both"/>
        <w:rPr>
          <w:rFonts w:ascii="Times New Roman" w:hAnsi="Times New Roman" w:cs="Times New Roman"/>
        </w:rPr>
      </w:pPr>
      <w:r w:rsidRPr="00B504DC">
        <w:rPr>
          <w:rFonts w:ascii="Times New Roman" w:hAnsi="Times New Roman" w:cs="Times New Roman"/>
        </w:rPr>
        <w:t xml:space="preserve">    Сопутствующие факторы:</w:t>
      </w:r>
    </w:p>
    <w:p w:rsidR="00A06270" w:rsidRPr="00B504DC" w:rsidRDefault="00A06270" w:rsidP="00A06270">
      <w:pPr>
        <w:pStyle w:val="a3"/>
        <w:widowControl/>
        <w:numPr>
          <w:ilvl w:val="0"/>
          <w:numId w:val="53"/>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Расширяется география полётов за счёт рейсов по МВЛ и сетки маршрутов из Пермского края.</w:t>
      </w:r>
    </w:p>
    <w:p w:rsidR="00A06270" w:rsidRPr="00B504DC" w:rsidRDefault="00A06270" w:rsidP="00A06270">
      <w:pPr>
        <w:pStyle w:val="a3"/>
        <w:widowControl/>
        <w:numPr>
          <w:ilvl w:val="0"/>
          <w:numId w:val="53"/>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Исключается возможность конфликта интересов с</w:t>
      </w:r>
      <w:r>
        <w:rPr>
          <w:rFonts w:ascii="Times New Roman" w:hAnsi="Times New Roman" w:cs="Times New Roman"/>
        </w:rPr>
        <w:t>о сторонней</w:t>
      </w:r>
      <w:r w:rsidRPr="00B504DC">
        <w:rPr>
          <w:rFonts w:ascii="Times New Roman" w:hAnsi="Times New Roman" w:cs="Times New Roman"/>
        </w:rPr>
        <w:t xml:space="preserve"> авиакомпанией, предоставляющей услуги на лётную и техническую эксплуатацию ВС.</w:t>
      </w:r>
    </w:p>
    <w:p w:rsidR="00A06270" w:rsidRPr="00B504DC" w:rsidRDefault="00A06270" w:rsidP="00A06270">
      <w:pPr>
        <w:pStyle w:val="a3"/>
        <w:widowControl/>
        <w:numPr>
          <w:ilvl w:val="0"/>
          <w:numId w:val="53"/>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Повышается гибкость оперативного управления оборотом ВС и авиаперсонала при оперировании 2-мя авиакомпаниями – «Геликс», «5-й океан».</w:t>
      </w:r>
    </w:p>
    <w:p w:rsidR="00A06270" w:rsidRDefault="00A06270" w:rsidP="00A06270">
      <w:pPr>
        <w:pStyle w:val="a3"/>
        <w:widowControl/>
        <w:numPr>
          <w:ilvl w:val="0"/>
          <w:numId w:val="53"/>
        </w:numPr>
        <w:suppressAutoHyphens w:val="0"/>
        <w:overflowPunct/>
        <w:autoSpaceDE/>
        <w:autoSpaceDN/>
        <w:spacing w:after="200"/>
        <w:ind w:left="284" w:hanging="284"/>
        <w:jc w:val="both"/>
        <w:textAlignment w:val="auto"/>
        <w:rPr>
          <w:rFonts w:ascii="Times New Roman" w:hAnsi="Times New Roman" w:cs="Times New Roman"/>
        </w:rPr>
      </w:pPr>
      <w:r w:rsidRPr="00B504DC">
        <w:rPr>
          <w:rFonts w:ascii="Times New Roman" w:hAnsi="Times New Roman" w:cs="Times New Roman"/>
        </w:rPr>
        <w:t>Имущество приобретаемой А/К (378 млн. рб.) может служить предметом залога.</w:t>
      </w:r>
      <w:r w:rsidR="009F4B2D">
        <w:rPr>
          <w:rFonts w:ascii="Times New Roman" w:hAnsi="Times New Roman" w:cs="Times New Roman"/>
        </w:rPr>
        <w:t xml:space="preserve"> По актам независимой оценки цена основных средств составляет 378 млн.рб.</w:t>
      </w:r>
    </w:p>
    <w:p w:rsidR="00094F53" w:rsidRDefault="00094F53" w:rsidP="00094F53">
      <w:pPr>
        <w:pStyle w:val="a3"/>
        <w:widowControl/>
        <w:suppressAutoHyphens w:val="0"/>
        <w:overflowPunct/>
        <w:autoSpaceDE/>
        <w:autoSpaceDN/>
        <w:spacing w:after="200"/>
        <w:ind w:left="284"/>
        <w:jc w:val="both"/>
        <w:textAlignment w:val="auto"/>
        <w:rPr>
          <w:rFonts w:ascii="Times New Roman" w:hAnsi="Times New Roman" w:cs="Times New Roman"/>
        </w:rPr>
      </w:pPr>
    </w:p>
    <w:p w:rsidR="00094F53" w:rsidRDefault="00094F53" w:rsidP="00094F53">
      <w:pPr>
        <w:pStyle w:val="a3"/>
        <w:widowControl/>
        <w:suppressAutoHyphens w:val="0"/>
        <w:overflowPunct/>
        <w:autoSpaceDE/>
        <w:autoSpaceDN/>
        <w:spacing w:after="200"/>
        <w:ind w:left="284"/>
        <w:jc w:val="both"/>
        <w:textAlignment w:val="auto"/>
        <w:rPr>
          <w:rFonts w:ascii="Times New Roman" w:hAnsi="Times New Roman" w:cs="Times New Roman"/>
        </w:rPr>
      </w:pPr>
      <w:r>
        <w:rPr>
          <w:rFonts w:ascii="Times New Roman" w:hAnsi="Times New Roman" w:cs="Times New Roman"/>
        </w:rPr>
        <w:t>Перечень основных госпредприятий, с которыми имеются долговременные контракты (16/17 г.)</w:t>
      </w:r>
    </w:p>
    <w:bookmarkStart w:id="0" w:name="_MON_1589309675"/>
    <w:bookmarkEnd w:id="0"/>
    <w:p w:rsidR="00094F53" w:rsidRPr="00B504DC" w:rsidRDefault="00094F53" w:rsidP="00094F53">
      <w:pPr>
        <w:pStyle w:val="a3"/>
        <w:widowControl/>
        <w:suppressAutoHyphens w:val="0"/>
        <w:overflowPunct/>
        <w:autoSpaceDE/>
        <w:autoSpaceDN/>
        <w:spacing w:after="200"/>
        <w:ind w:left="284"/>
        <w:jc w:val="both"/>
        <w:textAlignment w:val="auto"/>
        <w:rPr>
          <w:rFonts w:ascii="Times New Roman" w:hAnsi="Times New Roman" w:cs="Times New Roman"/>
        </w:rPr>
      </w:pPr>
      <w:r w:rsidRPr="00094F53">
        <w:rPr>
          <w:rFonts w:ascii="Times New Roman" w:hAnsi="Times New Roman" w:cs="Times New Roman"/>
        </w:rPr>
        <w:object w:dxaOrig="9355" w:dyaOrig="14501">
          <v:shape id="_x0000_i1033" type="#_x0000_t75" style="width:468pt;height:725pt" o:ole="">
            <v:imagedata r:id="rId34" o:title=""/>
          </v:shape>
          <o:OLEObject Type="Embed" ProgID="Word.Document.12" ShapeID="_x0000_i1033" DrawAspect="Content" ObjectID="_1646489215" r:id="rId35">
            <o:FieldCodes>\s</o:FieldCodes>
          </o:OLEObject>
        </w:object>
      </w:r>
      <w:bookmarkStart w:id="1" w:name="_MON_1589309718"/>
      <w:bookmarkEnd w:id="1"/>
      <w:r w:rsidRPr="00094F53">
        <w:rPr>
          <w:rFonts w:ascii="Times New Roman" w:hAnsi="Times New Roman" w:cs="Times New Roman"/>
        </w:rPr>
        <w:object w:dxaOrig="9355" w:dyaOrig="13550">
          <v:shape id="_x0000_i1034" type="#_x0000_t75" style="width:468pt;height:677.5pt" o:ole="">
            <v:imagedata r:id="rId36" o:title=""/>
          </v:shape>
          <o:OLEObject Type="Embed" ProgID="Word.Document.12" ShapeID="_x0000_i1034" DrawAspect="Content" ObjectID="_1646489216" r:id="rId37">
            <o:FieldCodes>\s</o:FieldCodes>
          </o:OLEObject>
        </w:object>
      </w:r>
    </w:p>
    <w:p w:rsidR="00966087" w:rsidRDefault="00966087" w:rsidP="00094F53"/>
    <w:p w:rsidR="00E821D0" w:rsidRDefault="00DF59FB">
      <w:pPr>
        <w:tabs>
          <w:tab w:val="left" w:pos="1080"/>
        </w:tabs>
        <w:spacing w:before="120" w:line="360" w:lineRule="auto"/>
        <w:ind w:left="851"/>
      </w:pPr>
      <w:r>
        <w:rPr>
          <w:rFonts w:ascii="Times New Roman" w:eastAsia="Times New Roman" w:hAnsi="Times New Roman" w:cs="Times New Roman"/>
          <w:b/>
          <w:color w:val="808080"/>
          <w:sz w:val="28"/>
        </w:rPr>
        <w:lastRenderedPageBreak/>
        <w:t>Приложение №1. Маршрутная сетка</w:t>
      </w:r>
    </w:p>
    <w:p w:rsidR="00E821D0" w:rsidRDefault="00DF59FB">
      <w:pPr>
        <w:spacing w:before="120" w:after="120" w:line="360" w:lineRule="auto"/>
        <w:ind w:firstLine="709"/>
        <w:jc w:val="both"/>
      </w:pPr>
      <w:r>
        <w:rPr>
          <w:rFonts w:ascii="Times New Roman" w:eastAsia="Times New Roman" w:hAnsi="Times New Roman" w:cs="Times New Roman"/>
          <w:b/>
        </w:rPr>
        <w:t>Из Самары (туда-обратно)</w:t>
      </w:r>
    </w:p>
    <w:tbl>
      <w:tblPr>
        <w:tblW w:w="9570" w:type="dxa"/>
        <w:tblLayout w:type="fixed"/>
        <w:tblCellMar>
          <w:left w:w="10" w:type="dxa"/>
          <w:right w:w="10" w:type="dxa"/>
        </w:tblCellMar>
        <w:tblLook w:val="04A0" w:firstRow="1" w:lastRow="0" w:firstColumn="1" w:lastColumn="0" w:noHBand="0" w:noVBand="1"/>
      </w:tblPr>
      <w:tblGrid>
        <w:gridCol w:w="4996"/>
        <w:gridCol w:w="1711"/>
        <w:gridCol w:w="2863"/>
      </w:tblGrid>
      <w:tr w:rsidR="00E821D0">
        <w:trPr>
          <w:trHeight w:val="663"/>
        </w:trPr>
        <w:tc>
          <w:tcPr>
            <w:tcW w:w="499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Город/частота в нед.</w:t>
            </w:r>
          </w:p>
        </w:tc>
        <w:tc>
          <w:tcPr>
            <w:tcW w:w="171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S км</w:t>
            </w:r>
            <w:r>
              <w:rPr>
                <w:rFonts w:ascii="Times New Roman" w:eastAsia="Times New Roman" w:hAnsi="Times New Roman" w:cs="Times New Roman"/>
              </w:rPr>
              <w:t xml:space="preserve"> </w:t>
            </w:r>
            <w:r>
              <w:rPr>
                <w:rFonts w:ascii="Times New Roman" w:eastAsia="Times New Roman" w:hAnsi="Times New Roman" w:cs="Times New Roman"/>
                <w:b/>
              </w:rPr>
              <w:t>тыс.</w:t>
            </w:r>
          </w:p>
        </w:tc>
        <w:tc>
          <w:tcPr>
            <w:tcW w:w="286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Время полета</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Новосибирск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2.15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Нов. Уренгой</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Калининград</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2.7</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Мурманск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2.7</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Нижневартовск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1.85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Салехард</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1.75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2.4</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Нарьян-Мар</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2.2</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Омск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2.2</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Ханты-Мансийск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1.45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Архангельск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1.38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Тюмень</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Сыквтыквкар</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0.95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1.4</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Челябинск</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0.8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1.3</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Екатеринбург</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0.8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1.3</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Пермь</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0.63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1.0</w:t>
            </w:r>
          </w:p>
        </w:tc>
      </w:tr>
    </w:tbl>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ascii="Times New Roman" w:eastAsia="Times New Roman" w:hAnsi="Times New Roman" w:cs="Times New Roman"/>
          <w:b/>
        </w:rPr>
        <w:t>Из Симферополя</w:t>
      </w:r>
    </w:p>
    <w:tbl>
      <w:tblPr>
        <w:tblW w:w="9570" w:type="dxa"/>
        <w:tblLayout w:type="fixed"/>
        <w:tblCellMar>
          <w:left w:w="10" w:type="dxa"/>
          <w:right w:w="10" w:type="dxa"/>
        </w:tblCellMar>
        <w:tblLook w:val="04A0" w:firstRow="1" w:lastRow="0" w:firstColumn="1" w:lastColumn="0" w:noHBand="0" w:noVBand="1"/>
      </w:tblPr>
      <w:tblGrid>
        <w:gridCol w:w="5001"/>
        <w:gridCol w:w="1721"/>
        <w:gridCol w:w="2848"/>
      </w:tblGrid>
      <w:tr w:rsidR="00E821D0">
        <w:trPr>
          <w:trHeight w:val="553"/>
        </w:trPr>
        <w:tc>
          <w:tcPr>
            <w:tcW w:w="500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Город/частота в нед.</w:t>
            </w:r>
          </w:p>
        </w:tc>
        <w:tc>
          <w:tcPr>
            <w:tcW w:w="1721"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S км тыс.</w:t>
            </w:r>
          </w:p>
        </w:tc>
        <w:tc>
          <w:tcPr>
            <w:tcW w:w="2848" w:type="dxa"/>
            <w:tcBorders>
              <w:top w:val="single" w:sz="4"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color w:val="000000"/>
              </w:rPr>
              <w:t>Время полета (час)</w:t>
            </w:r>
          </w:p>
        </w:tc>
      </w:tr>
      <w:tr w:rsidR="00E821D0">
        <w:trPr>
          <w:trHeight w:val="300"/>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Москва/7</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1,5</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1,9</w:t>
            </w:r>
          </w:p>
        </w:tc>
      </w:tr>
      <w:tr w:rsidR="00E821D0">
        <w:trPr>
          <w:trHeight w:val="217"/>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С-Петербург/7</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2,7</w:t>
            </w:r>
          </w:p>
        </w:tc>
      </w:tr>
      <w:tr w:rsidR="00E821D0">
        <w:trPr>
          <w:trHeight w:val="259"/>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Ростов на Дону/7</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0,5</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0,6</w:t>
            </w:r>
          </w:p>
        </w:tc>
      </w:tr>
      <w:tr w:rsidR="00E821D0">
        <w:trPr>
          <w:trHeight w:val="300"/>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Самара/3</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1,5</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1,9</w:t>
            </w:r>
          </w:p>
        </w:tc>
      </w:tr>
      <w:tr w:rsidR="00E821D0">
        <w:trPr>
          <w:trHeight w:val="300"/>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Казань/2</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1,7</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2,1</w:t>
            </w:r>
          </w:p>
        </w:tc>
      </w:tr>
      <w:tr w:rsidR="00E821D0">
        <w:trPr>
          <w:trHeight w:val="300"/>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Уфа/2</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1,9</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2,4</w:t>
            </w:r>
          </w:p>
        </w:tc>
      </w:tr>
      <w:tr w:rsidR="00E821D0">
        <w:trPr>
          <w:trHeight w:val="254"/>
        </w:trPr>
        <w:tc>
          <w:tcPr>
            <w:tcW w:w="5001" w:type="dxa"/>
            <w:tcBorders>
              <w:top w:val="single" w:sz="2"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both"/>
            </w:pPr>
            <w:r>
              <w:rPr>
                <w:rFonts w:ascii="Times New Roman" w:eastAsia="Times New Roman" w:hAnsi="Times New Roman" w:cs="Times New Roman"/>
                <w:color w:val="000000"/>
              </w:rPr>
              <w:t>Екатеринбург/3</w:t>
            </w:r>
          </w:p>
        </w:tc>
        <w:tc>
          <w:tcPr>
            <w:tcW w:w="1721"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2,3</w:t>
            </w:r>
          </w:p>
        </w:tc>
        <w:tc>
          <w:tcPr>
            <w:tcW w:w="2848" w:type="dxa"/>
            <w:tcBorders>
              <w:top w:val="single" w:sz="2" w:space="0" w:color="000000"/>
              <w:left w:val="single" w:sz="2" w:space="0" w:color="000000"/>
              <w:bottom w:val="single" w:sz="4" w:space="0" w:color="000000"/>
              <w:right w:val="single" w:sz="4" w:space="0" w:color="000000"/>
            </w:tcBorders>
            <w:shd w:val="clear" w:color="auto" w:fill="auto"/>
            <w:tcMar>
              <w:left w:w="108" w:type="dxa"/>
              <w:right w:w="108" w:type="dxa"/>
            </w:tcMar>
          </w:tcPr>
          <w:p w:rsidR="00E821D0" w:rsidRDefault="00DF59FB">
            <w:pPr>
              <w:spacing w:line="360" w:lineRule="auto"/>
              <w:jc w:val="center"/>
            </w:pPr>
            <w:r>
              <w:rPr>
                <w:rFonts w:ascii="Times New Roman" w:eastAsia="Times New Roman" w:hAnsi="Times New Roman" w:cs="Times New Roman"/>
                <w:color w:val="000000"/>
              </w:rPr>
              <w:t>2,9</w:t>
            </w:r>
          </w:p>
        </w:tc>
      </w:tr>
    </w:tbl>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ascii="Times New Roman" w:eastAsia="Times New Roman" w:hAnsi="Times New Roman" w:cs="Times New Roman"/>
          <w:b/>
        </w:rPr>
        <w:t xml:space="preserve"> </w:t>
      </w:r>
    </w:p>
    <w:p w:rsidR="00E821D0" w:rsidRDefault="00E821D0"/>
    <w:p w:rsidR="00E821D0" w:rsidRDefault="00DF59FB">
      <w:pPr>
        <w:spacing w:before="120" w:after="120" w:line="360" w:lineRule="auto"/>
        <w:ind w:firstLine="709"/>
        <w:jc w:val="both"/>
      </w:pPr>
      <w:r>
        <w:rPr>
          <w:rFonts w:ascii="Times New Roman" w:eastAsia="Times New Roman" w:hAnsi="Times New Roman" w:cs="Times New Roman"/>
          <w:b/>
        </w:rPr>
        <w:t>Из Белгорода (туда-обратно)</w:t>
      </w:r>
    </w:p>
    <w:tbl>
      <w:tblPr>
        <w:tblW w:w="9570" w:type="dxa"/>
        <w:tblLayout w:type="fixed"/>
        <w:tblCellMar>
          <w:left w:w="10" w:type="dxa"/>
          <w:right w:w="10" w:type="dxa"/>
        </w:tblCellMar>
        <w:tblLook w:val="04A0" w:firstRow="1" w:lastRow="0" w:firstColumn="1" w:lastColumn="0" w:noHBand="0" w:noVBand="1"/>
      </w:tblPr>
      <w:tblGrid>
        <w:gridCol w:w="4996"/>
        <w:gridCol w:w="1711"/>
        <w:gridCol w:w="2863"/>
      </w:tblGrid>
      <w:tr w:rsidR="00E821D0">
        <w:trPr>
          <w:trHeight w:val="699"/>
        </w:trPr>
        <w:tc>
          <w:tcPr>
            <w:tcW w:w="499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lastRenderedPageBreak/>
              <w:t>Город/частота в нед.</w:t>
            </w:r>
          </w:p>
        </w:tc>
        <w:tc>
          <w:tcPr>
            <w:tcW w:w="171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S км</w:t>
            </w:r>
            <w:r>
              <w:rPr>
                <w:rFonts w:ascii="Times New Roman" w:eastAsia="Times New Roman" w:hAnsi="Times New Roman" w:cs="Times New Roman"/>
              </w:rPr>
              <w:t xml:space="preserve"> </w:t>
            </w:r>
            <w:r>
              <w:rPr>
                <w:rFonts w:ascii="Times New Roman" w:eastAsia="Times New Roman" w:hAnsi="Times New Roman" w:cs="Times New Roman"/>
                <w:b/>
              </w:rPr>
              <w:t>тыс.</w:t>
            </w:r>
          </w:p>
        </w:tc>
        <w:tc>
          <w:tcPr>
            <w:tcW w:w="286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spacing w:line="360" w:lineRule="auto"/>
              <w:jc w:val="center"/>
            </w:pPr>
            <w:r>
              <w:rPr>
                <w:rFonts w:ascii="Times New Roman" w:eastAsia="Times New Roman" w:hAnsi="Times New Roman" w:cs="Times New Roman"/>
                <w:b/>
              </w:rPr>
              <w:t>Время полета</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Сургут/2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3.6</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Самара-Когалым/2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2.85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Самара-Надым/2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3.7</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Нижневартовск/1</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2.85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3.8</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Челяб.-Ноябрьск/2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4.1</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Уфа-Н.Уренгой/2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4.3</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Екатеринб.-Н. Уренг./2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4.15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ЕКБ – Новосибирск/2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3.15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4.2</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ЕКБ/2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Мурманск/2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2.05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2.75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М.Воды/2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0.87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1.5</w:t>
            </w:r>
          </w:p>
        </w:tc>
      </w:tr>
      <w:tr w:rsidR="00E821D0">
        <w:trPr>
          <w:trHeight w:val="312"/>
        </w:trPr>
        <w:tc>
          <w:tcPr>
            <w:tcW w:w="49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both"/>
            </w:pPr>
            <w:r>
              <w:rPr>
                <w:rFonts w:ascii="Times New Roman" w:eastAsia="Times New Roman" w:hAnsi="Times New Roman" w:cs="Times New Roman"/>
              </w:rPr>
              <w:t>Калининград/2</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1.4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spacing w:line="360" w:lineRule="auto"/>
              <w:jc w:val="center"/>
            </w:pPr>
            <w:r>
              <w:rPr>
                <w:rFonts w:ascii="Times New Roman" w:eastAsia="Times New Roman" w:hAnsi="Times New Roman" w:cs="Times New Roman"/>
              </w:rPr>
              <w:t>2.0</w:t>
            </w:r>
          </w:p>
        </w:tc>
      </w:tr>
    </w:tbl>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DF59FB">
      <w:pPr>
        <w:tabs>
          <w:tab w:val="left" w:pos="1080"/>
        </w:tabs>
        <w:spacing w:before="120" w:line="360" w:lineRule="auto"/>
        <w:ind w:left="851"/>
      </w:pPr>
      <w:r>
        <w:rPr>
          <w:rFonts w:ascii="Times New Roman" w:eastAsia="Times New Roman" w:hAnsi="Times New Roman" w:cs="Times New Roman"/>
          <w:b/>
          <w:color w:val="808080"/>
          <w:sz w:val="28"/>
        </w:rPr>
        <w:t>Приложение №2. Штатное расписание</w:t>
      </w:r>
    </w:p>
    <w:tbl>
      <w:tblPr>
        <w:tblW w:w="11316" w:type="dxa"/>
        <w:tblInd w:w="-1310" w:type="dxa"/>
        <w:tblLayout w:type="fixed"/>
        <w:tblCellMar>
          <w:left w:w="10" w:type="dxa"/>
          <w:right w:w="10" w:type="dxa"/>
        </w:tblCellMar>
        <w:tblLook w:val="04A0" w:firstRow="1" w:lastRow="0" w:firstColumn="1" w:lastColumn="0" w:noHBand="0" w:noVBand="1"/>
      </w:tblPr>
      <w:tblGrid>
        <w:gridCol w:w="546"/>
        <w:gridCol w:w="446"/>
        <w:gridCol w:w="2411"/>
        <w:gridCol w:w="524"/>
        <w:gridCol w:w="516"/>
        <w:gridCol w:w="576"/>
        <w:gridCol w:w="747"/>
        <w:gridCol w:w="648"/>
        <w:gridCol w:w="842"/>
        <w:gridCol w:w="571"/>
        <w:gridCol w:w="371"/>
        <w:gridCol w:w="1140"/>
        <w:gridCol w:w="541"/>
        <w:gridCol w:w="541"/>
        <w:gridCol w:w="896"/>
      </w:tblGrid>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 п/п</w:t>
            </w:r>
          </w:p>
        </w:tc>
        <w:tc>
          <w:tcPr>
            <w:tcW w:w="44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подразд.</w:t>
            </w:r>
          </w:p>
        </w:tc>
        <w:tc>
          <w:tcPr>
            <w:tcW w:w="241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должность</w:t>
            </w:r>
          </w:p>
        </w:tc>
        <w:tc>
          <w:tcPr>
            <w:tcW w:w="52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кол-во шт.ед.</w:t>
            </w:r>
          </w:p>
        </w:tc>
        <w:tc>
          <w:tcPr>
            <w:tcW w:w="51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шт.ед</w:t>
            </w:r>
          </w:p>
        </w:tc>
        <w:tc>
          <w:tcPr>
            <w:tcW w:w="57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Коэфф</w:t>
            </w:r>
          </w:p>
        </w:tc>
        <w:tc>
          <w:tcPr>
            <w:tcW w:w="74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начислен.</w:t>
            </w:r>
          </w:p>
        </w:tc>
        <w:tc>
          <w:tcPr>
            <w:tcW w:w="64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Доп.ПФ</w:t>
            </w:r>
          </w:p>
        </w:tc>
        <w:tc>
          <w:tcPr>
            <w:tcW w:w="84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Соц.взносы</w:t>
            </w:r>
          </w:p>
        </w:tc>
        <w:tc>
          <w:tcPr>
            <w:tcW w:w="57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Вредн.</w:t>
            </w:r>
          </w:p>
        </w:tc>
        <w:tc>
          <w:tcPr>
            <w:tcW w:w="37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вредн.</w:t>
            </w:r>
          </w:p>
        </w:tc>
        <w:tc>
          <w:tcPr>
            <w:tcW w:w="114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резерв   отпусков</w:t>
            </w:r>
          </w:p>
        </w:tc>
        <w:tc>
          <w:tcPr>
            <w:tcW w:w="5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E821D0">
            <w:pPr>
              <w:jc w:val="center"/>
            </w:pPr>
          </w:p>
        </w:tc>
        <w:tc>
          <w:tcPr>
            <w:tcW w:w="54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E821D0">
            <w:pPr>
              <w:jc w:val="center"/>
            </w:pPr>
          </w:p>
        </w:tc>
        <w:tc>
          <w:tcPr>
            <w:tcW w:w="89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sz w:val="20"/>
              </w:rPr>
              <w:t>сумма</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Летная Служба (Эмбраер-145 и Эмбраер-170) - ЛС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Командир Летного Отряда -КЛО  - Летный Директор; Руководитель ЛС (Зам ГД по ОЛР)</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60 480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129 600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17 280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82 849</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722 209</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Инструктор ЛО (зам КЛО по ОЛР)-начальник Летно-штурманского отдела</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50 400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69 041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601 841</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Ст.Штурман ЛО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9 205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165 205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Начальник штаба ЛО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9 205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165 205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Пом. КЛО по штабной работе</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99 123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Врач ЛО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115 644</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1 869 228</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Эскадрильи ВС Эмбраер-145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FFFFFF"/>
                <w:sz w:val="20"/>
              </w:rPr>
              <w:t>20</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lastRenderedPageBreak/>
              <w:t>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Командир Авиационной Эскадрильи (КАЭ) руководитель Обособ.Подр. (филиала)ВС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312 000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43 680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93 600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12 480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59 836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1 564 787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Пом. КАЭ по штабной работе</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4 603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247 808</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по сертификации и лицензированию</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346 932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Техник по учету АЭ</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2 762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148 685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Врач АЭ</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148 685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Бухгалтер обособленного подразделения (Филиала)</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Иженер Отдела Управления Персоналом  (ОК)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Ответственный за санитарное состояние помещений (уборщик)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0,10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1 841</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148 685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Пилот-инструктор 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40 320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86 400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11 520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55 233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1 444 419</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Командир воздушного судна (КВС)  назначенный на рейс 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33 600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9 600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46 027</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14 444 186</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Пилот с допуском КВС 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18</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0,80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26 880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57 600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7 680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36 822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5 777 675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Второй пилот 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20 160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5 760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27 616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5 055 465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102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29 922 066</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Эскадрилья ВС Эмбраер-170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color w:val="FFFFFF"/>
                <w:sz w:val="20"/>
              </w:rPr>
              <w:t>26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pPr>
              <w:jc w:val="center"/>
            </w:pP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E821D0"/>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Командир Авиационной Эскадрильи (КАЭ) руководитель Обособ.Подр. (филиала)ВС EMB-170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1,69</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405 600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56 784</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121 680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16 224</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77 786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678 074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Пом. КАЭ по штабной работе</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4 603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82 603</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по сертификации и лицензированию</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115 644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Техник по учету АЭ</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2 762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49 562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Врач АЭ</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0,5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49 562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Бухгалтер обособленного подразделения (Филиала)</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132 164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Иженер Отдела Управления Персоналом  (ОК)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66 082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Ответственный за санитарное состояние помещений (уборщик)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0,10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1 841</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49 562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Пилот-инструктор ВС EMB-145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1,56</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374 400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52 416</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112 320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14 976</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71 803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625 915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xml:space="preserve">Командир воздушного судна (КВС)  </w:t>
            </w:r>
            <w:r>
              <w:rPr>
                <w:rFonts w:ascii="Times New Roman" w:eastAsia="Times New Roman" w:hAnsi="Times New Roman" w:cs="Times New Roman"/>
                <w:sz w:val="20"/>
              </w:rPr>
              <w:lastRenderedPageBreak/>
              <w:t>назначенный на рейс ВС EMB-170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lastRenderedPageBreak/>
              <w:t>12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312 000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43 680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93 600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12 480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59 836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6 259 147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lastRenderedPageBreak/>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Пилот с допуском КВС ВС EMB-170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1,04</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249 600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34 944</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74 880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9 984</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47 868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2 503 659</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Второй пилот ВС EMB-170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7</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0,78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187 200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26 208</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56 160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7 488</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35 901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2 190 702</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12 802 675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Служба бортпроводников</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xml:space="preserve">Старший бортпроводник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5 760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27 616</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220 576</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Бортпроводник-инструктор (руководитель Б/П АЭ)</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3 840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18 411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588 204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Бортпроводник бригадир</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52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3 360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16 110</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6 690 819</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Бортпроводник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52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2 880</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13 808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5 734 987</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109</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13 234 586</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Планово-Диспетчерская Служба</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Начальник ПДС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Штурман ПДС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32 400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8 285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594 740</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Старший диспетчер ПДС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528 658</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Диспетчер ПДС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1 189 479</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2 511 123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19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Зам ГД по ИАО - ТД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312 000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93 600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23 934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429 534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Главный инженер ИАС (руководитель линейной станции)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3 120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17 951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895 483</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СД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2 400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13 808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2 755 332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АиРЭО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2 400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13 808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2 755 332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Авиатехник СД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1 920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3 306 398</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Авиатехник АиРЭО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1 920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3 306 398</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Начальник отдела Инжиниринга - ОИ (ПДО)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9 205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165 205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ОИ</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528 658</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lastRenderedPageBreak/>
              <w:t>35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Техник по учету ОИ</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264 329</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Водитель ЛС</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264 329</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Нач.ОТК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11 967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214 767</w:t>
            </w:r>
          </w:p>
        </w:tc>
      </w:tr>
      <w:tr w:rsidR="00E821D0" w:rsidTr="0063671F">
        <w:trPr>
          <w:trHeight w:val="21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ОТК СД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2 640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15 189</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3 030 865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ОТК АиРЭО</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2 640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15 189</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3 030 865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131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20 947 493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Служба организации перевозок (СОП)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Заместитель ГД по оганизации перевозок (ЗГД по 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СОП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462 575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Сарший Диспетчер СОП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462 575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Диспетчер СОП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1 189 479</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Юрист СОП - ответственный за претензионную работу</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Водитель СОП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6</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3 105 863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Служба Авиационной Безопасности</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Заместитель ГД по Авиационной Безопасности (ЗГД по АБ)</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АБ</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5 523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594 740</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кол-во</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Инспекция</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Заместитель  ГД по Безопасности полетов -нач.Инспекции по БП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0,70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50 400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12 888</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231 288</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Главный инспектор по БП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Инспектор по БП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9 205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660 822</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xml:space="preserve">Водитель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3 682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132 164</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8</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1 222 521</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Административно-Управленческий Персонал (АУП)</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Генеральный директор (ГД)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480 000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36 822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660 822</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xml:space="preserve">Исполнительный </w:t>
            </w:r>
            <w:r>
              <w:rPr>
                <w:rFonts w:ascii="Times New Roman" w:eastAsia="Times New Roman" w:hAnsi="Times New Roman" w:cs="Times New Roman"/>
                <w:sz w:val="20"/>
              </w:rPr>
              <w:lastRenderedPageBreak/>
              <w:t>директор - руководитель по Качеству (1-ый зам.ГД)</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lastRenderedPageBreak/>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 xml:space="preserve">360 </w:t>
            </w:r>
            <w:r>
              <w:rPr>
                <w:rFonts w:ascii="Times New Roman" w:eastAsia="Times New Roman" w:hAnsi="Times New Roman" w:cs="Times New Roman"/>
                <w:sz w:val="20"/>
              </w:rPr>
              <w:lastRenderedPageBreak/>
              <w:t>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lastRenderedPageBreak/>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 xml:space="preserve">108 </w:t>
            </w:r>
            <w:r>
              <w:rPr>
                <w:rFonts w:ascii="Times New Roman" w:eastAsia="Times New Roman" w:hAnsi="Times New Roman" w:cs="Times New Roman"/>
                <w:sz w:val="20"/>
              </w:rPr>
              <w:lastRenderedPageBreak/>
              <w:t>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lastRenderedPageBreak/>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 xml:space="preserve">27 </w:t>
            </w:r>
            <w:r>
              <w:rPr>
                <w:rFonts w:ascii="Times New Roman" w:eastAsia="Times New Roman" w:hAnsi="Times New Roman" w:cs="Times New Roman"/>
                <w:sz w:val="20"/>
              </w:rPr>
              <w:lastRenderedPageBreak/>
              <w:t>616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lastRenderedPageBreak/>
              <w:t>495 616</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lastRenderedPageBreak/>
              <w:t>54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Коммерческий директор</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288 000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86 400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22 093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Старший Инженер по сертификации и лицензированию</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0,55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39 600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10 126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181 726</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Старший Юрис-консульт АК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57</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Юрист</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115 644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58</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Руководитель отдела Управления Персоналом  (ОУП)-начальник ОК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115 644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59</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Системный администратор локальной сети ПК АК</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84 000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6 444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115 644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Водитель</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4 603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165 205</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61</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Главный бухгалтер- Финансовый директор</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108 000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27 616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495 616</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62</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Заместитель главного бухгалтера</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43 200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11 047</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198 247</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63</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Бухгалтер-экономист</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3</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396 493</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64</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Административный помощник ГД- руководитель информационной группы</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132 164</w:t>
            </w:r>
          </w:p>
        </w:tc>
      </w:tr>
      <w:tr w:rsidR="00E821D0" w:rsidTr="0063671F">
        <w:trPr>
          <w:trHeight w:val="225"/>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65</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Диспетчер информационной группы</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0,25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60 000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18 000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4 603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330 411</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66</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Инженер по ОТ, ТБ и  аттестации рабочих мест + электробезопаснось.</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1,9</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0,40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96 000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28 800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7 364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251 112</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22</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21,9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4 249 085</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в месяц</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435</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144,9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90 459 380</w:t>
            </w:r>
          </w:p>
        </w:tc>
      </w:tr>
      <w:tr w:rsidR="00E821D0" w:rsidTr="0063671F">
        <w:trPr>
          <w:trHeight w:val="240"/>
        </w:trPr>
        <w:tc>
          <w:tcPr>
            <w:tcW w:w="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center"/>
            </w:pPr>
            <w:r>
              <w:rPr>
                <w:rFonts w:ascii="Times New Roman" w:eastAsia="Times New Roman" w:hAnsi="Times New Roman" w:cs="Times New Roman"/>
                <w:sz w:val="20"/>
              </w:rPr>
              <w:t>12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ИТОГО на год при эксплуатации 15 ВС  EMB-145 и 5 ВС EMB-170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3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20"/>
              </w:rPr>
              <w:t> </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pPr>
              <w:jc w:val="right"/>
            </w:pPr>
            <w:r>
              <w:rPr>
                <w:rFonts w:ascii="Times New Roman" w:eastAsia="Times New Roman" w:hAnsi="Times New Roman" w:cs="Times New Roman"/>
                <w:sz w:val="20"/>
              </w:rPr>
              <w:t>1 085 512 557</w:t>
            </w:r>
          </w:p>
        </w:tc>
      </w:tr>
    </w:tbl>
    <w:p w:rsidR="00E821D0" w:rsidRDefault="00E821D0"/>
    <w:p w:rsidR="00E821D0" w:rsidRDefault="00E821D0"/>
    <w:p w:rsidR="00E821D0" w:rsidRDefault="00E821D0"/>
    <w:p w:rsidR="00E821D0" w:rsidRDefault="00E821D0">
      <w:pPr>
        <w:tabs>
          <w:tab w:val="left" w:pos="1080"/>
        </w:tabs>
        <w:spacing w:before="120" w:line="360" w:lineRule="auto"/>
        <w:ind w:left="851"/>
      </w:pPr>
    </w:p>
    <w:p w:rsidR="00E821D0" w:rsidRDefault="00DF59FB">
      <w:pPr>
        <w:tabs>
          <w:tab w:val="left" w:pos="1080"/>
        </w:tabs>
        <w:spacing w:before="120" w:line="360" w:lineRule="auto"/>
        <w:ind w:left="851"/>
      </w:pPr>
      <w:r>
        <w:rPr>
          <w:rFonts w:ascii="Times New Roman" w:eastAsia="Times New Roman" w:hAnsi="Times New Roman" w:cs="Times New Roman"/>
          <w:b/>
          <w:color w:val="808080"/>
          <w:sz w:val="28"/>
        </w:rPr>
        <w:t xml:space="preserve">Приложение №3. Предварительные запросы на регулярные рейсы  </w:t>
      </w:r>
    </w:p>
    <w:p w:rsidR="00E821D0" w:rsidRDefault="00DF59FB">
      <w:pPr>
        <w:spacing w:before="120" w:after="120" w:line="360" w:lineRule="auto"/>
        <w:ind w:firstLine="709"/>
        <w:jc w:val="both"/>
      </w:pPr>
      <w:r>
        <w:object w:dxaOrig="6418" w:dyaOrig="9192" w14:anchorId="381D3B3B">
          <v:shape id="_x0000_i1035" type="#_x0000_t75" style="width:321pt;height:460pt;visibility:visible;mso-wrap-style:square" o:ole="">
            <v:imagedata r:id="rId38" o:title=""/>
          </v:shape>
          <o:OLEObject Type="Embed" ProgID="StaticMetafile" ShapeID="_x0000_i1035" DrawAspect="Content" ObjectID="_1646489217" r:id="rId39"/>
        </w:object>
      </w: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object w:dxaOrig="6418" w:dyaOrig="9192" w14:anchorId="1935F0A5">
          <v:shape id="_x0000_i1036" type="#_x0000_t75" style="width:321pt;height:460pt;visibility:visible;mso-wrap-style:square" o:ole="">
            <v:imagedata r:id="rId40" o:title=""/>
          </v:shape>
          <o:OLEObject Type="Embed" ProgID="StaticMetafile" ShapeID="_x0000_i1036" DrawAspect="Content" ObjectID="_1646489218" r:id="rId41"/>
        </w:objec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object w:dxaOrig="6418" w:dyaOrig="9192" w14:anchorId="51D9E1AD">
          <v:shape id="_x0000_i1037" type="#_x0000_t75" style="width:321pt;height:460pt;visibility:visible;mso-wrap-style:square" o:ole="">
            <v:imagedata r:id="rId42" o:title=""/>
          </v:shape>
          <o:OLEObject Type="Embed" ProgID="StaticMetafile" ShapeID="_x0000_i1037" DrawAspect="Content" ObjectID="_1646489219" r:id="rId43"/>
        </w:object>
      </w:r>
    </w:p>
    <w:p w:rsidR="00E821D0" w:rsidRDefault="00DF59FB">
      <w:pPr>
        <w:spacing w:before="120" w:after="120" w:line="360" w:lineRule="auto"/>
        <w:ind w:firstLine="709"/>
        <w:jc w:val="both"/>
      </w:pPr>
      <w:r>
        <w:rPr>
          <w:rFonts w:ascii="Times New Roman" w:eastAsia="Times New Roman" w:hAnsi="Times New Roman" w:cs="Times New Roman"/>
          <w:color w:val="808080"/>
          <w:sz w:val="28"/>
        </w:rPr>
        <w:t xml:space="preserve"> </w:t>
      </w:r>
    </w:p>
    <w:p w:rsidR="00E821D0" w:rsidRDefault="00E821D0"/>
    <w:p w:rsidR="00E821D0" w:rsidRDefault="00DF59FB">
      <w:pPr>
        <w:spacing w:before="120" w:after="120" w:line="360" w:lineRule="auto"/>
        <w:ind w:firstLine="709"/>
        <w:jc w:val="both"/>
      </w:pPr>
      <w:r>
        <w:object w:dxaOrig="6409" w:dyaOrig="9145" w14:anchorId="73D7AF7E">
          <v:shape id="_x0000_i1038" type="#_x0000_t75" style="width:321pt;height:457.5pt;visibility:visible;mso-wrap-style:square" o:ole="">
            <v:imagedata r:id="rId44" o:title=""/>
          </v:shape>
          <o:OLEObject Type="Embed" ProgID="StaticMetafile" ShapeID="_x0000_i1038" DrawAspect="Content" ObjectID="_1646489220" r:id="rId45"/>
        </w:object>
      </w:r>
    </w:p>
    <w:p w:rsidR="00E821D0" w:rsidRDefault="00E821D0">
      <w:pPr>
        <w:spacing w:before="120" w:after="120" w:line="360" w:lineRule="auto"/>
        <w:ind w:firstLine="709"/>
        <w:jc w:val="both"/>
      </w:pPr>
    </w:p>
    <w:p w:rsidR="00E821D0" w:rsidRDefault="00DF59FB">
      <w:pPr>
        <w:tabs>
          <w:tab w:val="left" w:pos="1080"/>
        </w:tabs>
        <w:spacing w:before="120" w:line="360" w:lineRule="auto"/>
        <w:ind w:left="851"/>
      </w:pPr>
      <w:r>
        <w:rPr>
          <w:rFonts w:ascii="Times New Roman" w:eastAsia="Times New Roman" w:hAnsi="Times New Roman" w:cs="Times New Roman"/>
          <w:b/>
          <w:color w:val="808080"/>
          <w:sz w:val="28"/>
        </w:rPr>
        <w:t>Приложение №4. Предварительные запросы на чартерные рейсы</w:t>
      </w:r>
    </w:p>
    <w:p w:rsidR="00E821D0" w:rsidRDefault="00DF59FB">
      <w:pPr>
        <w:spacing w:before="120" w:after="120" w:line="360" w:lineRule="auto"/>
        <w:ind w:firstLine="709"/>
        <w:jc w:val="both"/>
      </w:pPr>
      <w:r>
        <w:object w:dxaOrig="6418" w:dyaOrig="9192" w14:anchorId="6AD1185E">
          <v:shape id="_x0000_i1039" type="#_x0000_t75" style="width:321pt;height:460pt;visibility:visible;mso-wrap-style:square" o:ole="">
            <v:imagedata r:id="rId46" o:title=""/>
          </v:shape>
          <o:OLEObject Type="Embed" ProgID="StaticMetafile" ShapeID="_x0000_i1039" DrawAspect="Content" ObjectID="_1646489221" r:id="rId47"/>
        </w:object>
      </w: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object w:dxaOrig="6560" w:dyaOrig="9192" w14:anchorId="2B734D0C">
          <v:shape id="_x0000_i1040" type="#_x0000_t75" style="width:327.5pt;height:460pt;visibility:visible;mso-wrap-style:square" o:ole="">
            <v:imagedata r:id="rId48" o:title=""/>
          </v:shape>
          <o:OLEObject Type="Embed" ProgID="StaticMetafile" ShapeID="_x0000_i1040" DrawAspect="Content" ObjectID="_1646489222" r:id="rId49"/>
        </w:object>
      </w: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Pr="00C97BC8" w:rsidRDefault="00DF59FB">
      <w:pPr>
        <w:spacing w:before="120" w:after="120" w:line="360" w:lineRule="auto"/>
        <w:ind w:firstLine="709"/>
        <w:jc w:val="both"/>
        <w:rPr>
          <w:lang w:val="en-US"/>
        </w:rPr>
      </w:pPr>
      <w:r>
        <w:object w:dxaOrig="6418" w:dyaOrig="9192" w14:anchorId="01B6C0F8">
          <v:shape id="_x0000_i1041" type="#_x0000_t75" style="width:321pt;height:460pt;visibility:visible;mso-wrap-style:square" o:ole="">
            <v:imagedata r:id="rId42" o:title=""/>
          </v:shape>
          <o:OLEObject Type="Embed" ProgID="StaticMetafile" ShapeID="_x0000_i1041" DrawAspect="Content" ObjectID="_1646489223" r:id="rId50"/>
        </w:object>
      </w: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object w:dxaOrig="6418" w:dyaOrig="9192" w14:anchorId="07844073">
          <v:shape id="_x0000_i1042" type="#_x0000_t75" style="width:321pt;height:460pt;visibility:visible;mso-wrap-style:square" o:ole="">
            <v:imagedata r:id="rId51" o:title=""/>
          </v:shape>
          <o:OLEObject Type="Embed" ProgID="StaticMetafile" ShapeID="_x0000_i1042" DrawAspect="Content" ObjectID="_1646489224" r:id="rId52"/>
        </w:object>
      </w:r>
    </w:p>
    <w:p w:rsidR="00E821D0" w:rsidRDefault="00DF59FB">
      <w:pPr>
        <w:spacing w:before="120" w:after="120" w:line="360" w:lineRule="auto"/>
        <w:ind w:firstLine="709"/>
        <w:jc w:val="both"/>
      </w:pPr>
      <w:r>
        <w:rPr>
          <w:rFonts w:ascii="Times New Roman" w:eastAsia="Times New Roman" w:hAnsi="Times New Roman" w:cs="Times New Roman"/>
        </w:rPr>
        <w:t xml:space="preserve"> </w:t>
      </w:r>
    </w:p>
    <w:p w:rsidR="00E821D0" w:rsidRDefault="00E821D0">
      <w:pPr>
        <w:spacing w:before="120" w:after="120" w:line="360" w:lineRule="auto"/>
        <w:ind w:firstLine="709"/>
        <w:jc w:val="both"/>
      </w:pPr>
    </w:p>
    <w:p w:rsidR="00E821D0" w:rsidRDefault="00DF59FB">
      <w:pPr>
        <w:spacing w:before="120" w:after="120" w:line="360" w:lineRule="auto"/>
        <w:ind w:firstLine="709"/>
        <w:jc w:val="both"/>
      </w:pPr>
      <w:r>
        <w:object w:dxaOrig="6560" w:dyaOrig="9192" w14:anchorId="2FAAAA82">
          <v:shape id="_x0000_i1043" type="#_x0000_t75" style="width:327.5pt;height:460pt;visibility:visible;mso-wrap-style:square" o:ole="">
            <v:imagedata r:id="rId53" o:title=""/>
          </v:shape>
          <o:OLEObject Type="Embed" ProgID="StaticMetafile" ShapeID="_x0000_i1043" DrawAspect="Content" ObjectID="_1646489225" r:id="rId54"/>
        </w:object>
      </w: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tabs>
          <w:tab w:val="left" w:pos="1080"/>
        </w:tabs>
        <w:spacing w:before="120" w:line="360" w:lineRule="auto"/>
        <w:ind w:left="851"/>
      </w:pPr>
    </w:p>
    <w:p w:rsidR="00E821D0" w:rsidRDefault="00DF59FB">
      <w:pPr>
        <w:tabs>
          <w:tab w:val="left" w:pos="1080"/>
        </w:tabs>
        <w:spacing w:before="120" w:line="360" w:lineRule="auto"/>
        <w:ind w:left="851"/>
      </w:pPr>
      <w:r>
        <w:rPr>
          <w:rFonts w:ascii="Times New Roman" w:eastAsia="Times New Roman" w:hAnsi="Times New Roman" w:cs="Times New Roman"/>
          <w:b/>
          <w:color w:val="808080"/>
          <w:sz w:val="28"/>
        </w:rPr>
        <w:t>Приложение №5. Финансовая модель</w:t>
      </w:r>
    </w:p>
    <w:tbl>
      <w:tblPr>
        <w:tblW w:w="12263" w:type="dxa"/>
        <w:tblInd w:w="-1452" w:type="dxa"/>
        <w:tblLayout w:type="fixed"/>
        <w:tblCellMar>
          <w:left w:w="10" w:type="dxa"/>
          <w:right w:w="10" w:type="dxa"/>
        </w:tblCellMar>
        <w:tblLook w:val="04A0" w:firstRow="1" w:lastRow="0" w:firstColumn="1" w:lastColumn="0" w:noHBand="0" w:noVBand="1"/>
      </w:tblPr>
      <w:tblGrid>
        <w:gridCol w:w="2127"/>
        <w:gridCol w:w="567"/>
        <w:gridCol w:w="850"/>
        <w:gridCol w:w="851"/>
        <w:gridCol w:w="850"/>
        <w:gridCol w:w="851"/>
        <w:gridCol w:w="850"/>
        <w:gridCol w:w="851"/>
        <w:gridCol w:w="850"/>
        <w:gridCol w:w="851"/>
        <w:gridCol w:w="769"/>
        <w:gridCol w:w="967"/>
        <w:gridCol w:w="970"/>
        <w:gridCol w:w="59"/>
      </w:tblGrid>
      <w:tr w:rsidR="00E821D0" w:rsidTr="00623EC4">
        <w:trPr>
          <w:trHeight w:val="285"/>
        </w:trPr>
        <w:tc>
          <w:tcPr>
            <w:tcW w:w="2127"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sz w:val="18"/>
              </w:rPr>
              <w:t> </w:t>
            </w:r>
          </w:p>
        </w:tc>
        <w:tc>
          <w:tcPr>
            <w:tcW w:w="10136" w:type="dxa"/>
            <w:gridSpan w:val="1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b/>
                <w:color w:val="808080"/>
                <w:sz w:val="18"/>
              </w:rPr>
              <w:t>2018 год</w:t>
            </w:r>
          </w:p>
        </w:tc>
      </w:tr>
      <w:tr w:rsidR="00E821D0" w:rsidTr="00623EC4">
        <w:trPr>
          <w:gridAfter w:val="1"/>
          <w:wAfter w:w="59" w:type="dxa"/>
          <w:trHeight w:val="300"/>
        </w:trPr>
        <w:tc>
          <w:tcPr>
            <w:tcW w:w="2127" w:type="dxa"/>
            <w:tcBorders>
              <w:top w:val="single" w:sz="4" w:space="0" w:color="000000"/>
              <w:left w:val="single" w:sz="4" w:space="0" w:color="000000"/>
              <w:bottom w:val="single" w:sz="2"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 </w:t>
            </w:r>
          </w:p>
        </w:tc>
        <w:tc>
          <w:tcPr>
            <w:tcW w:w="567"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янв.18</w:t>
            </w:r>
          </w:p>
        </w:tc>
        <w:tc>
          <w:tcPr>
            <w:tcW w:w="85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фев.18</w:t>
            </w:r>
          </w:p>
        </w:tc>
        <w:tc>
          <w:tcPr>
            <w:tcW w:w="851"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мар.18</w:t>
            </w:r>
          </w:p>
        </w:tc>
        <w:tc>
          <w:tcPr>
            <w:tcW w:w="85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апр.18</w:t>
            </w:r>
          </w:p>
        </w:tc>
        <w:tc>
          <w:tcPr>
            <w:tcW w:w="851"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май.18</w:t>
            </w:r>
          </w:p>
        </w:tc>
        <w:tc>
          <w:tcPr>
            <w:tcW w:w="85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июн.18</w:t>
            </w:r>
          </w:p>
        </w:tc>
        <w:tc>
          <w:tcPr>
            <w:tcW w:w="851"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июл.18</w:t>
            </w:r>
          </w:p>
        </w:tc>
        <w:tc>
          <w:tcPr>
            <w:tcW w:w="85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авг.18</w:t>
            </w:r>
          </w:p>
        </w:tc>
        <w:tc>
          <w:tcPr>
            <w:tcW w:w="851"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сен.18</w:t>
            </w:r>
          </w:p>
        </w:tc>
        <w:tc>
          <w:tcPr>
            <w:tcW w:w="769"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окт.18</w:t>
            </w:r>
          </w:p>
        </w:tc>
        <w:tc>
          <w:tcPr>
            <w:tcW w:w="967"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ноя.18</w:t>
            </w:r>
          </w:p>
        </w:tc>
        <w:tc>
          <w:tcPr>
            <w:tcW w:w="970" w:type="dxa"/>
            <w:tcBorders>
              <w:top w:val="single" w:sz="2" w:space="0" w:color="000000"/>
              <w:left w:val="single" w:sz="2"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дек.18</w:t>
            </w:r>
          </w:p>
        </w:tc>
      </w:tr>
      <w:tr w:rsidR="00E821D0" w:rsidTr="00623EC4">
        <w:trPr>
          <w:gridAfter w:val="1"/>
          <w:wAfter w:w="59" w:type="dxa"/>
          <w:trHeight w:val="600"/>
        </w:trPr>
        <w:tc>
          <w:tcPr>
            <w:tcW w:w="2127" w:type="dxa"/>
            <w:tcBorders>
              <w:top w:val="single" w:sz="4"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ИНВЕСТИЦИОННЫЙ ДЕНЕЖНЫЙ ПОТОК (ИДП)</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-8 121</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-291 099</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-9 281</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-311 999</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Капитальные вложения </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8 121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291 099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9 281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311 999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ОПЕРАЦИОННЫЙ ДЕНЕЖНЫЙ ПОТОК (ОДП)</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-20 561</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-63 312</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-66 270</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-40 643</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-18 151</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37 749</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-15 458</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30 570</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32 625</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79 283</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38 718</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lastRenderedPageBreak/>
              <w:t>Выручка итого</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133 000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199 500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239 400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266 000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r>
      <w:tr w:rsidR="00E821D0" w:rsidTr="00623EC4">
        <w:trPr>
          <w:gridAfter w:val="1"/>
          <w:wAfter w:w="59" w:type="dxa"/>
          <w:trHeight w:val="6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Прочие поступления (возмещение НДС из бюджета)</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1 239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44 405</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4 300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5 168</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7 099</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53 630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12 936</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Расходы итого</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19 564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49 978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49 978</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157 428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202 753</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229 906</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266 639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518 089</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518 089</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518 089</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518 089</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Переменные издержки</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107 450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152 775</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179 928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198 100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Постоянные издержки</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19 564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49 978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49 978</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49 978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49 978</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49 978</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68 539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93 589</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93 589</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93 589</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93 589</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Начисленные налоги и платежи</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997</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10 121</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Налог на прибыль</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Выплаты процентов по кредиту</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3 213</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6 172</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6 094</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6 016</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6 029</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8 998</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8 874</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8 748</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8 621</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8 493</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ФИНАНСОВЫЙ ДЕНЕЖНЫЙ ПОТОК (ФДП)</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20 562</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308 121</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291 099</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9 281</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311 999</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rsidTr="00623EC4">
        <w:trPr>
          <w:gridAfter w:val="1"/>
          <w:wAfter w:w="59" w:type="dxa"/>
          <w:trHeight w:val="27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Собственные средства</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20 562</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Заемные средства </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308 121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291 099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9 281</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311 999</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Накопительный фонд</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9 437</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7 642</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8 156</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19 821</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9 679</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Выплата тела долга</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Чистый денежный поток (ЧДП)</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-20 561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-71 432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-357 370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-40 643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-18 151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28 469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-327 457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30 570 </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32 625 </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79 283 </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38 718 </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ЧДП нарастающим итогом</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-20 561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-91 993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-449 363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-490 006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-508 157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-479 689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-807 146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-776 576 </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-743 951 </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-664 667 </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-625 950 </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начало периода</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0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236 689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170 418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129 775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111 624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139 936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124 478 </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147 405 </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171 874 </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231 337 </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конец периода</w:t>
            </w:r>
          </w:p>
        </w:tc>
        <w:tc>
          <w:tcPr>
            <w:tcW w:w="567" w:type="dxa"/>
            <w:tcBorders>
              <w:top w:val="single" w:sz="2"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0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236 689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170 418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129 775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111 624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139 936 </w:t>
            </w:r>
          </w:p>
        </w:tc>
        <w:tc>
          <w:tcPr>
            <w:tcW w:w="85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124 478 </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147 405 </w:t>
            </w:r>
          </w:p>
        </w:tc>
        <w:tc>
          <w:tcPr>
            <w:tcW w:w="769"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171 874 </w:t>
            </w:r>
          </w:p>
        </w:tc>
        <w:tc>
          <w:tcPr>
            <w:tcW w:w="967"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231 337 </w:t>
            </w:r>
          </w:p>
        </w:tc>
        <w:tc>
          <w:tcPr>
            <w:tcW w:w="970" w:type="dxa"/>
            <w:tcBorders>
              <w:top w:val="single" w:sz="2" w:space="0" w:color="000000"/>
              <w:left w:val="single" w:sz="2"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260 375 </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 xml:space="preserve">Чистый дисконтированный доход (NPV) </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-20 394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-70 272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-348 699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-39 334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-17 423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27 104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-309 217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28 631 </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30 308 </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73 051 </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35 383 </w:t>
            </w:r>
          </w:p>
        </w:tc>
      </w:tr>
      <w:tr w:rsidR="00E821D0" w:rsidTr="00623EC4">
        <w:trPr>
          <w:gridAfter w:val="1"/>
          <w:wAfter w:w="59" w:type="dxa"/>
          <w:trHeight w:val="300"/>
        </w:trPr>
        <w:tc>
          <w:tcPr>
            <w:tcW w:w="2127" w:type="dxa"/>
            <w:tcBorders>
              <w:top w:val="single" w:sz="2" w:space="0" w:color="000000"/>
              <w:left w:val="single" w:sz="4" w:space="0" w:color="000000"/>
              <w:bottom w:val="single" w:sz="4" w:space="0" w:color="000000"/>
              <w:right w:val="single" w:sz="2"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NPV нарастающим итогом</w:t>
            </w:r>
          </w:p>
        </w:tc>
        <w:tc>
          <w:tcPr>
            <w:tcW w:w="567" w:type="dxa"/>
            <w:tcBorders>
              <w:top w:val="single" w:sz="2"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0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-20 394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-90 666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-439 364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-478 698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-496 121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-469 017 </w:t>
            </w:r>
          </w:p>
        </w:tc>
        <w:tc>
          <w:tcPr>
            <w:tcW w:w="85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-778 234 </w:t>
            </w:r>
          </w:p>
        </w:tc>
        <w:tc>
          <w:tcPr>
            <w:tcW w:w="851"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-749 602 </w:t>
            </w:r>
          </w:p>
        </w:tc>
        <w:tc>
          <w:tcPr>
            <w:tcW w:w="769"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-719 295 </w:t>
            </w:r>
          </w:p>
        </w:tc>
        <w:tc>
          <w:tcPr>
            <w:tcW w:w="967"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-646 244 </w:t>
            </w:r>
          </w:p>
        </w:tc>
        <w:tc>
          <w:tcPr>
            <w:tcW w:w="970" w:type="dxa"/>
            <w:tcBorders>
              <w:top w:val="single" w:sz="2" w:space="0" w:color="000000"/>
              <w:left w:val="single" w:sz="2"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-610 861 </w:t>
            </w:r>
          </w:p>
        </w:tc>
      </w:tr>
    </w:tbl>
    <w:p w:rsidR="00E821D0" w:rsidRDefault="00DF59FB">
      <w:pPr>
        <w:tabs>
          <w:tab w:val="left" w:pos="1080"/>
        </w:tabs>
        <w:spacing w:before="120" w:line="360" w:lineRule="auto"/>
        <w:ind w:left="851"/>
      </w:pPr>
      <w:r>
        <w:rPr>
          <w:rFonts w:eastAsia="Calibri" w:cs="Calibri"/>
        </w:rPr>
        <w:t xml:space="preserve"> </w:t>
      </w:r>
    </w:p>
    <w:p w:rsidR="00E821D0" w:rsidRDefault="00E821D0"/>
    <w:tbl>
      <w:tblPr>
        <w:tblW w:w="11216" w:type="dxa"/>
        <w:tblInd w:w="-1452" w:type="dxa"/>
        <w:tblLayout w:type="fixed"/>
        <w:tblCellMar>
          <w:left w:w="10" w:type="dxa"/>
          <w:right w:w="10" w:type="dxa"/>
        </w:tblCellMar>
        <w:tblLook w:val="04A0" w:firstRow="1" w:lastRow="0" w:firstColumn="1" w:lastColumn="0" w:noHBand="0" w:noVBand="1"/>
      </w:tblPr>
      <w:tblGrid>
        <w:gridCol w:w="3179"/>
        <w:gridCol w:w="791"/>
        <w:gridCol w:w="709"/>
        <w:gridCol w:w="709"/>
        <w:gridCol w:w="708"/>
        <w:gridCol w:w="709"/>
        <w:gridCol w:w="567"/>
        <w:gridCol w:w="567"/>
        <w:gridCol w:w="567"/>
        <w:gridCol w:w="567"/>
        <w:gridCol w:w="567"/>
        <w:gridCol w:w="567"/>
        <w:gridCol w:w="974"/>
        <w:gridCol w:w="35"/>
      </w:tblGrid>
      <w:tr w:rsidR="00E821D0" w:rsidTr="00623EC4">
        <w:trPr>
          <w:trHeight w:val="285"/>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sz w:val="18"/>
              </w:rPr>
              <w:t> </w:t>
            </w:r>
          </w:p>
        </w:tc>
        <w:tc>
          <w:tcPr>
            <w:tcW w:w="8037" w:type="dxa"/>
            <w:gridSpan w:val="1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b/>
                <w:color w:val="808080"/>
                <w:sz w:val="18"/>
              </w:rPr>
              <w:t>2019 год</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 </w:t>
            </w:r>
          </w:p>
        </w:tc>
        <w:tc>
          <w:tcPr>
            <w:tcW w:w="79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янв.19</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фев.19</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мар.19</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апр.19</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май.19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июн.19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июл.19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авг.19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сен.19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окт.19</w:t>
            </w:r>
          </w:p>
        </w:tc>
        <w:tc>
          <w:tcPr>
            <w:tcW w:w="5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ноя.19</w:t>
            </w:r>
          </w:p>
        </w:tc>
        <w:tc>
          <w:tcPr>
            <w:tcW w:w="97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дек.19</w:t>
            </w:r>
          </w:p>
        </w:tc>
      </w:tr>
      <w:tr w:rsidR="00E821D0" w:rsidTr="00623EC4">
        <w:trPr>
          <w:gridAfter w:val="1"/>
          <w:wAfter w:w="35" w:type="dxa"/>
          <w:trHeight w:val="6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ИНВЕСТИЦИОННЫЙ ДЕНЕЖНЫЙ ПОТОК (ИДП)</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-5 800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-406 507</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Капитальные вложения </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406 507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ОПЕРАЦИОННЫЙ ДЕНЕЖНЫЙ ПОТОК (ОДП)</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38 794</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-11 113</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42 837</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43 915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105 236</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50 931</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51 131</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51 332</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51 536</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51 743</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51 951</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52 162</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Выручка итого</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570 000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r>
      <w:tr w:rsidR="00E821D0" w:rsidTr="00623EC4">
        <w:trPr>
          <w:gridAfter w:val="1"/>
          <w:wAfter w:w="35" w:type="dxa"/>
          <w:trHeight w:val="6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Прочие поступления (возмещение НДС из бюджета)</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13 821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74 946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Расходы итого</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518 089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564 492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Переменные издержки</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424 500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Постоянные издержки</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93 589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139 992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Начисленные налоги и платежи</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17 636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Налог на прибыль</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Выплаты процентов по кредиту</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8 417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11 921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11 729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11 536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11 340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11 142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10 943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10 741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10 537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10 331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10 122</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9 911</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lastRenderedPageBreak/>
              <w:t>ФИНАНСОВЫЙ ДЕНЕЖНЫЙ ПОТОК (ФДП)</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5 800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406 507</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rsidTr="00623EC4">
        <w:trPr>
          <w:gridAfter w:val="1"/>
          <w:wAfter w:w="35" w:type="dxa"/>
          <w:trHeight w:val="27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Собственные средства</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Заемные средства </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5 800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406 507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Накопительный фонд</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9 699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10 709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10 979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26 309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12 733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12 783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12 833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12 884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12 936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12 988</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13 040</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Выплата тела долга</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36 424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22 596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22 837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23 081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23 327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23 576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23 827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24 081</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24 338</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Чистый денежный поток (ЧДП)</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32 994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-417 620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42 837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43 915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105 236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50 931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51 131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51 332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51 536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51 743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51 951 </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52 162 </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ЧДП нарастающим итогом</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-592 956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-1 010 576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-967 739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-923 824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-818 588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-767 657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-716 527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-665 194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-613 658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-561 915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-509 964 </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-457 802 </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начало периода</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260 375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289 471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278 358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310 485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306 998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363 329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378 690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393 957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409 130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424 207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439 187 </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454 069 </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конец периода</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289 471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278 358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310 485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306 998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363 329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378 690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393 957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409 130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424 207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439 187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454 069 </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468 852 </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 xml:space="preserve">Чистый дисконтированный доход (NPV) </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29 906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-375 453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38 198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38 840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92 314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44 313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44 124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43 937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43 752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43 569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43 388 </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43 208 </w:t>
            </w:r>
          </w:p>
        </w:tc>
      </w:tr>
      <w:tr w:rsidR="00E821D0" w:rsidTr="00623EC4">
        <w:trPr>
          <w:gridAfter w:val="1"/>
          <w:wAfter w:w="35" w:type="dxa"/>
          <w:trHeight w:val="300"/>
        </w:trPr>
        <w:tc>
          <w:tcPr>
            <w:tcW w:w="317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NPV нарастающим итогом</w:t>
            </w:r>
          </w:p>
        </w:tc>
        <w:tc>
          <w:tcPr>
            <w:tcW w:w="7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-580 955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-956 408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-918 210 </w:t>
            </w:r>
          </w:p>
        </w:tc>
        <w:tc>
          <w:tcPr>
            <w:tcW w:w="70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-879 370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-787 056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-742 743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-698 619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-654 682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-610 930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-567 361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-523 973 </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-480 765 </w:t>
            </w:r>
          </w:p>
        </w:tc>
      </w:tr>
    </w:tbl>
    <w:p w:rsidR="00E821D0" w:rsidRDefault="00DF59FB">
      <w:r>
        <w:rPr>
          <w:rFonts w:eastAsia="Calibri" w:cs="Calibri"/>
        </w:rPr>
        <w:t xml:space="preserve"> </w:t>
      </w:r>
    </w:p>
    <w:p w:rsidR="00E821D0" w:rsidRDefault="00E821D0"/>
    <w:tbl>
      <w:tblPr>
        <w:tblW w:w="14786" w:type="dxa"/>
        <w:tblLayout w:type="fixed"/>
        <w:tblCellMar>
          <w:left w:w="10" w:type="dxa"/>
          <w:right w:w="10" w:type="dxa"/>
        </w:tblCellMar>
        <w:tblLook w:val="04A0" w:firstRow="1" w:lastRow="0" w:firstColumn="1" w:lastColumn="0" w:noHBand="0" w:noVBand="1"/>
      </w:tblPr>
      <w:tblGrid>
        <w:gridCol w:w="3180"/>
        <w:gridCol w:w="966"/>
        <w:gridCol w:w="967"/>
        <w:gridCol w:w="967"/>
        <w:gridCol w:w="967"/>
        <w:gridCol w:w="967"/>
        <w:gridCol w:w="967"/>
        <w:gridCol w:w="967"/>
        <w:gridCol w:w="967"/>
        <w:gridCol w:w="967"/>
        <w:gridCol w:w="967"/>
        <w:gridCol w:w="967"/>
        <w:gridCol w:w="970"/>
      </w:tblGrid>
      <w:tr w:rsidR="00E821D0">
        <w:trPr>
          <w:trHeight w:val="285"/>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sz w:val="18"/>
              </w:rPr>
              <w:t> </w:t>
            </w:r>
          </w:p>
        </w:tc>
        <w:tc>
          <w:tcPr>
            <w:tcW w:w="11606"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b/>
                <w:color w:val="808080"/>
                <w:sz w:val="18"/>
              </w:rPr>
              <w:t>2020 год</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 </w:t>
            </w:r>
          </w:p>
        </w:tc>
        <w:tc>
          <w:tcPr>
            <w:tcW w:w="96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янв.20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фев.20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мар.20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апр.20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май.20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июн.20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июл.20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авг.20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сен.20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окт.20</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ноя.20</w:t>
            </w:r>
          </w:p>
        </w:tc>
        <w:tc>
          <w:tcPr>
            <w:tcW w:w="97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дек.20</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ИНВЕСТИЦИОННЫЙ ДЕНЕЖНЫЙ ПОТОК (ИДП)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Капитальные вложения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ОПЕРАЦИОННЫЙ ДЕНЕЖНЫЙ ПОТОК (ОДП)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52 375</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52 590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52 807</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53 027</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53 249</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53 474</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53 701</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53 930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54 162</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54 396</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54 633</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54 872</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Выручка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Прочие поступления (возмещение НДС из бюджета)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Расходы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Переменные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Постоянные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Начисленные налоги и платежи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Налог на прибыль</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Выплаты процентов по кредиту</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9 699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9 483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9 266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9 046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8 824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8 599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8 373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8 143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7 912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7 677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7 441</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7 201</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ФИНАНСОВЫЙ ДЕНЕЖНЫЙ ПОТОК (ФДП)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27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Собственные средства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Заемные средства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Накопительный фонд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13 094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13 147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13 202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13 257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13 312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13 368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13 425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13 482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13 540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13 599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13 658</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13 718</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Выплата тела долга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24 598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24 860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25 125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25 393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25 664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25 938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26 215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26 494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26 777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27 062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27 351</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27 643</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Чистый денежный поток (ЧДП)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52 375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52 590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52 807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53 027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53 249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53 474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53 701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53 930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54 162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54 396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54 633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54 872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ЧДП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-405 427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-352 837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-300 030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-247 003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-193 754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-140 280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-86 579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-32 649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21 512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75 908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130 541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185 413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начало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468 852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483 535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498 118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512 598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526 975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541 248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555 415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569 476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583 430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597 274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611 009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624 632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конец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483 535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498 118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512 598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526 975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541 248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555 415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569 476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583 430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597 274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611 009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624 632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638 143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 xml:space="preserve">Чистый дисконтированный доход (NPV) </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43 031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42 855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42 682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42 510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42 340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42 172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42 005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41 841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41 678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41 517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41 357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41 200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NPV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-437 734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-394 878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-352 196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-309 686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-267 346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-225 175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-183 169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-141 329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-99 651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-58 134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FF0000"/>
                <w:sz w:val="18"/>
              </w:rPr>
              <w:t xml:space="preserve">-16 777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24 423 </w:t>
            </w:r>
          </w:p>
        </w:tc>
      </w:tr>
    </w:tbl>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eastAsia="Calibri" w:cs="Calibri"/>
        </w:rPr>
        <w:t xml:space="preserve"> </w:t>
      </w:r>
    </w:p>
    <w:p w:rsidR="00E821D0" w:rsidRDefault="00E821D0"/>
    <w:tbl>
      <w:tblPr>
        <w:tblW w:w="14786" w:type="dxa"/>
        <w:tblLayout w:type="fixed"/>
        <w:tblCellMar>
          <w:left w:w="10" w:type="dxa"/>
          <w:right w:w="10" w:type="dxa"/>
        </w:tblCellMar>
        <w:tblLook w:val="04A0" w:firstRow="1" w:lastRow="0" w:firstColumn="1" w:lastColumn="0" w:noHBand="0" w:noVBand="1"/>
      </w:tblPr>
      <w:tblGrid>
        <w:gridCol w:w="3180"/>
        <w:gridCol w:w="966"/>
        <w:gridCol w:w="967"/>
        <w:gridCol w:w="967"/>
        <w:gridCol w:w="967"/>
        <w:gridCol w:w="967"/>
        <w:gridCol w:w="967"/>
        <w:gridCol w:w="967"/>
        <w:gridCol w:w="967"/>
        <w:gridCol w:w="967"/>
        <w:gridCol w:w="967"/>
        <w:gridCol w:w="967"/>
        <w:gridCol w:w="970"/>
      </w:tblGrid>
      <w:tr w:rsidR="00E821D0">
        <w:trPr>
          <w:trHeight w:val="285"/>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sz w:val="18"/>
              </w:rPr>
              <w:t> </w:t>
            </w:r>
          </w:p>
        </w:tc>
        <w:tc>
          <w:tcPr>
            <w:tcW w:w="11606"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b/>
                <w:color w:val="808080"/>
                <w:sz w:val="18"/>
              </w:rPr>
              <w:t>2021 год</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 </w:t>
            </w:r>
          </w:p>
        </w:tc>
        <w:tc>
          <w:tcPr>
            <w:tcW w:w="96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янв.21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фев.21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мар.21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апр.21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май.21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июн.21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июл.21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авг.21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сен.21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окт.21</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ноя.21</w:t>
            </w:r>
          </w:p>
        </w:tc>
        <w:tc>
          <w:tcPr>
            <w:tcW w:w="97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дек.21</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ИНВЕСТИЦИОННЫЙ ДЕНЕЖНЫЙ ПОТОК (ИДП)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Капитальные вложения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ОПЕРАЦИОННЫЙ ДЕНЕЖНЫЙ ПОТОК (ОДП)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55 114</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55 358</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55 605</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55 855</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56 107</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56 362</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56 620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56 880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57 143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57 409</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57 678</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57 950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Выручка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Прочие поступления (возмещение НДС из бюджета)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Расходы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Переменные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Постоянные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Начисленные налоги и платежи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Налог на прибыль</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Выплаты процентов по кредиту</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6 960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6 715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6 468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6 219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5 966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5 711</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5 454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5 193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4 930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4 664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4 395</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4 123</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ФИНАНСОВЫЙ ДЕНЕЖНЫЙ ПОТОК (ФДП)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27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Собственные средства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Заемные средства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Накопительный фонд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13 778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13 840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13 901</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13 964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14 027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14 090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14 155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14 220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14 286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14 352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14 420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14 487</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Выплата тела долга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27 938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28 236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28 537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28 841</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29 149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29 460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29 774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30 092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30 413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30 737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31 065</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31 396</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Чистый денежный поток (ЧДП)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55 114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55 358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55 605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55 855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56 107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56 362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56 620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56 880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57 143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57 409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57 678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57 950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ЧДП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240 527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295 885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351 490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407 344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463 451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519 813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576 433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633 313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690 457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747 866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805 544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863 494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начало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638 143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651 541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664 824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677 991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691 041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703 972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716 784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729 475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742 043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754 488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766 808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779 002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конец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651 541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664 824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677 991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691 041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703 972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716 784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729 475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742 043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754 488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766 808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779 002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791 068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 xml:space="preserve">Чистый дисконтированный доход (NPV) </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41 044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40 890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40 737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40 587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40 437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40 290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40 144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40 000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39 857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39 716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39 577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39 439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NPV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65 467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106 357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147 094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187 681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228 118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268 408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308 552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348 552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388 410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428 126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467 703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507 143 </w:t>
            </w:r>
          </w:p>
        </w:tc>
      </w:tr>
    </w:tbl>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eastAsia="Calibri" w:cs="Calibri"/>
        </w:rPr>
        <w:t xml:space="preserve"> </w:t>
      </w:r>
    </w:p>
    <w:p w:rsidR="00E821D0" w:rsidRDefault="00E821D0"/>
    <w:tbl>
      <w:tblPr>
        <w:tblW w:w="14786" w:type="dxa"/>
        <w:tblLayout w:type="fixed"/>
        <w:tblCellMar>
          <w:left w:w="10" w:type="dxa"/>
          <w:right w:w="10" w:type="dxa"/>
        </w:tblCellMar>
        <w:tblLook w:val="04A0" w:firstRow="1" w:lastRow="0" w:firstColumn="1" w:lastColumn="0" w:noHBand="0" w:noVBand="1"/>
      </w:tblPr>
      <w:tblGrid>
        <w:gridCol w:w="2867"/>
        <w:gridCol w:w="993"/>
        <w:gridCol w:w="993"/>
        <w:gridCol w:w="993"/>
        <w:gridCol w:w="993"/>
        <w:gridCol w:w="993"/>
        <w:gridCol w:w="993"/>
        <w:gridCol w:w="994"/>
        <w:gridCol w:w="994"/>
        <w:gridCol w:w="994"/>
        <w:gridCol w:w="994"/>
        <w:gridCol w:w="994"/>
        <w:gridCol w:w="991"/>
      </w:tblGrid>
      <w:tr w:rsidR="00E821D0">
        <w:trPr>
          <w:trHeight w:val="285"/>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color w:val="000000"/>
                <w:sz w:val="16"/>
              </w:rPr>
              <w:t> </w:t>
            </w:r>
          </w:p>
        </w:tc>
        <w:tc>
          <w:tcPr>
            <w:tcW w:w="11919"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eastAsia="Calibri" w:cs="Calibri"/>
                <w:b/>
                <w:color w:val="808080"/>
                <w:sz w:val="16"/>
              </w:rPr>
              <w:t>2022 год</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 </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янв.22</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фев.22</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мар.22</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апр.22</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май.22</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июн.22</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июл.22</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авг.22</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сен.22</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окт.22</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ноя.22</w:t>
            </w:r>
          </w:p>
        </w:tc>
        <w:tc>
          <w:tcPr>
            <w:tcW w:w="99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eastAsia="Calibri" w:cs="Calibri"/>
                <w:b/>
                <w:color w:val="000000"/>
                <w:sz w:val="16"/>
              </w:rPr>
              <w:t>дек.22</w:t>
            </w:r>
          </w:p>
        </w:tc>
      </w:tr>
      <w:tr w:rsidR="00E821D0">
        <w:trPr>
          <w:trHeight w:val="6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ИНВЕСТИЦИОННЫЙ ДЕНЕЖНЫЙ ПОТОК (ИДП)</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 xml:space="preserve">Капитальные вложения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ОПЕРАЦИОННЫЙ ДЕНЕЖНЫЙ ПОТОК (ОДП)</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58 225</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58 502</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35 164</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59 066</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59 353</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36 024</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59 935</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60 231</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36 912</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60 832</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61 137</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37 828</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Выручка 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870 000</w:t>
            </w:r>
          </w:p>
        </w:tc>
      </w:tr>
      <w:tr w:rsidR="00E821D0">
        <w:trPr>
          <w:trHeight w:val="6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Прочие поступления (возмещение НДС из бюджета)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20 443</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Расходы 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806 524</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i/>
                <w:color w:val="808080"/>
                <w:sz w:val="16"/>
              </w:rPr>
              <w:t>Переменные издержки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652 500</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i/>
                <w:color w:val="808080"/>
                <w:sz w:val="16"/>
              </w:rPr>
              <w:t>Постоянные издержки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i/>
                <w:color w:val="808080"/>
                <w:sz w:val="16"/>
              </w:rPr>
              <w:t>154 024</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Начисленные налоги и платежи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21 846</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Налог на прибыль</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23 618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23 618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23 618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23 618</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lastRenderedPageBreak/>
              <w:t>Выплаты процентов по кредиту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3 849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3 571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3 290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3 007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2 720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2 431</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2 138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1 842</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1 543</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1 241</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936</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627</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ФИНАНСОВЫЙ ДЕНЕЖНЫЙ ПОТОК (ФДП)</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0</w:t>
            </w:r>
          </w:p>
        </w:tc>
      </w:tr>
      <w:tr w:rsidR="00E821D0">
        <w:trPr>
          <w:trHeight w:val="27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Собственные средства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 xml:space="preserve">Заемные средства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0</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Накопительный фонд</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14 556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14 626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8 791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14 767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14 838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9 006</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14 984</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15 058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9 228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15 208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15 284</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9 457</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eastAsia="Calibri" w:cs="Calibri"/>
                <w:sz w:val="16"/>
              </w:rPr>
              <w:t>Выплата тела долга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31 731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32 070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32 412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32 757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33 107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33 460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33 817</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34 178</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34 542</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34 911</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35 283</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35 659</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Чистый денежный поток (ЧДП)</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58 225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58 502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35 164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59 066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59 353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36 024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59 935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60 231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36 912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60 832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61 137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37 828 </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ЧДП нарастающим итогом</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921 719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980 221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1 015 385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1 074 452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1 133 805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1 169 829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1 229 764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1 289 995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1 326 906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1 387 738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1 448 876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1 486 703 </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eastAsia="Calibri" w:cs="Calibri"/>
                <w:sz w:val="16"/>
              </w:rPr>
              <w:t>Баланс Наличности на начало периода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791 068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803 006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814 813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808 774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820 317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831 725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825 283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836 417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847 413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840 555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851 268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861 838 </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eastAsia="Calibri" w:cs="Calibri"/>
                <w:sz w:val="16"/>
              </w:rPr>
              <w:t>Баланс Наличности на конец периода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803 006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814 813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808 774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820 317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831 725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825 283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836 417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847 413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840 555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851 268 </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861 838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eastAsia="Calibri" w:cs="Calibri"/>
                <w:color w:val="000000"/>
                <w:sz w:val="16"/>
              </w:rPr>
              <w:t xml:space="preserve">854 550 </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 xml:space="preserve">Чистый дисконтированный доход (NPV)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39 303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39 168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23 351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38 904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38 774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23 342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38 518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38 393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23 336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38 146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38 025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23 335 </w:t>
            </w:r>
          </w:p>
        </w:tc>
      </w:tr>
      <w:tr w:rsidR="00E821D0">
        <w:trPr>
          <w:trHeight w:val="300"/>
        </w:trPr>
        <w:tc>
          <w:tcPr>
            <w:tcW w:w="28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eastAsia="Calibri" w:cs="Calibri"/>
                <w:b/>
                <w:sz w:val="16"/>
              </w:rPr>
              <w:t>NPV нарастающим итогом</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546 446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585 614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608 965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647 869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686 643 </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709 985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748 503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786 895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810 232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848 378 </w:t>
            </w:r>
          </w:p>
        </w:tc>
        <w:tc>
          <w:tcPr>
            <w:tcW w:w="9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886 403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eastAsia="Calibri" w:cs="Calibri"/>
                <w:b/>
                <w:color w:val="000000"/>
                <w:sz w:val="16"/>
              </w:rPr>
              <w:t xml:space="preserve">909 738 </w:t>
            </w:r>
          </w:p>
        </w:tc>
      </w:tr>
    </w:tbl>
    <w:p w:rsidR="00E821D0" w:rsidRDefault="00E821D0">
      <w:pPr>
        <w:spacing w:before="120" w:after="120" w:line="360" w:lineRule="auto"/>
        <w:ind w:firstLine="709"/>
        <w:jc w:val="both"/>
      </w:pPr>
    </w:p>
    <w:p w:rsidR="00E821D0" w:rsidRDefault="00DF59FB">
      <w:pPr>
        <w:spacing w:before="120" w:after="120" w:line="360" w:lineRule="auto"/>
        <w:ind w:firstLine="709"/>
        <w:jc w:val="both"/>
      </w:pPr>
      <w:r>
        <w:rPr>
          <w:rFonts w:eastAsia="Calibri" w:cs="Calibri"/>
        </w:rPr>
        <w:t xml:space="preserve"> </w:t>
      </w:r>
    </w:p>
    <w:p w:rsidR="00E821D0" w:rsidRDefault="00E821D0"/>
    <w:tbl>
      <w:tblPr>
        <w:tblW w:w="14786" w:type="dxa"/>
        <w:tblLayout w:type="fixed"/>
        <w:tblCellMar>
          <w:left w:w="10" w:type="dxa"/>
          <w:right w:w="10" w:type="dxa"/>
        </w:tblCellMar>
        <w:tblLook w:val="04A0" w:firstRow="1" w:lastRow="0" w:firstColumn="1" w:lastColumn="0" w:noHBand="0" w:noVBand="1"/>
      </w:tblPr>
      <w:tblGrid>
        <w:gridCol w:w="3180"/>
        <w:gridCol w:w="966"/>
        <w:gridCol w:w="967"/>
        <w:gridCol w:w="967"/>
        <w:gridCol w:w="967"/>
        <w:gridCol w:w="967"/>
        <w:gridCol w:w="967"/>
        <w:gridCol w:w="967"/>
        <w:gridCol w:w="967"/>
        <w:gridCol w:w="967"/>
        <w:gridCol w:w="967"/>
        <w:gridCol w:w="967"/>
        <w:gridCol w:w="970"/>
      </w:tblGrid>
      <w:tr w:rsidR="00E821D0">
        <w:trPr>
          <w:trHeight w:val="285"/>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color w:val="000000"/>
                <w:sz w:val="18"/>
              </w:rPr>
              <w:t> </w:t>
            </w:r>
          </w:p>
        </w:tc>
        <w:tc>
          <w:tcPr>
            <w:tcW w:w="11606" w:type="dxa"/>
            <w:gridSpan w:val="1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center"/>
            </w:pPr>
            <w:r>
              <w:rPr>
                <w:rFonts w:ascii="Times New Roman" w:eastAsia="Times New Roman" w:hAnsi="Times New Roman" w:cs="Times New Roman"/>
                <w:b/>
                <w:color w:val="808080"/>
                <w:sz w:val="18"/>
              </w:rPr>
              <w:t>2023 год</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 </w:t>
            </w:r>
          </w:p>
        </w:tc>
        <w:tc>
          <w:tcPr>
            <w:tcW w:w="966"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янв.23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фев.23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мар.23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апр.23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май.23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июн.23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июл.23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авг.23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сен.23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окт.23</w:t>
            </w:r>
          </w:p>
        </w:tc>
        <w:tc>
          <w:tcPr>
            <w:tcW w:w="96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ноя.23</w:t>
            </w:r>
          </w:p>
        </w:tc>
        <w:tc>
          <w:tcPr>
            <w:tcW w:w="970"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E821D0" w:rsidRDefault="00DF59FB">
            <w:pPr>
              <w:jc w:val="center"/>
            </w:pPr>
            <w:r>
              <w:rPr>
                <w:rFonts w:ascii="Times New Roman" w:eastAsia="Times New Roman" w:hAnsi="Times New Roman" w:cs="Times New Roman"/>
                <w:b/>
                <w:color w:val="000000"/>
                <w:sz w:val="18"/>
              </w:rPr>
              <w:t>дек.23</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ИНВЕСТИЦИОННЫЙ ДЕНЕЖНЫЙ ПОТОК (ИДП)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Капитальные вложения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ОПЕРАЦИОННЫЙ ДЕНЕЖНЫЙ ПОТОК (ОДП)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61 758</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37 111</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37 111</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37 111</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62 073</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37 111</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Выручка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870 000</w:t>
            </w:r>
          </w:p>
        </w:tc>
      </w:tr>
      <w:tr w:rsidR="00E821D0">
        <w:trPr>
          <w:trHeight w:val="6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Прочие поступления (возмещение НДС из бюджета)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20 443</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Расходы итого</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806 524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Переменные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652 500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i/>
                <w:color w:val="808080"/>
                <w:sz w:val="18"/>
              </w:rPr>
              <w:t>Постоянные издержки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i/>
                <w:color w:val="808080"/>
                <w:sz w:val="18"/>
              </w:rPr>
              <w:t>154 024</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Начисленные налоги и платежи</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21 846</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Налог на прибыль</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24 962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24 962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24 962</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24 962</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Выплаты процентов по кредиту</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315</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ФИНАНСОВЫЙ ДЕНЕЖНЫЙ ПОТОК (ФДП)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0</w:t>
            </w:r>
          </w:p>
        </w:tc>
      </w:tr>
      <w:tr w:rsidR="00E821D0">
        <w:trPr>
          <w:trHeight w:val="27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Собственные средства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 xml:space="preserve">Заемные средства </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Накопительный фонд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15 439</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9 278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9 278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9 278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15 518</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9 278</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r>
              <w:rPr>
                <w:rFonts w:ascii="Times New Roman" w:eastAsia="Times New Roman" w:hAnsi="Times New Roman" w:cs="Times New Roman"/>
                <w:sz w:val="18"/>
              </w:rPr>
              <w:t>Выплата тела долга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36 040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0</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Чистый денежный поток (ЧДП)</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61 758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37 111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37 111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37 111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62 073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37 111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ЧДП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1 548 461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1 610 534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1 647 645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1 709 719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1 771 792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1 808 903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1 870 976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1 933 049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1 970 160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2 032 233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2 094 306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2 131 417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начало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854 550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864 829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911 384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939 217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985 772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1 032 327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1 060 160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1 106 715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1 153 269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1 181 103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1 227 658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1 274 212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821D0" w:rsidRDefault="00DF59FB">
            <w:r>
              <w:rPr>
                <w:rFonts w:ascii="Times New Roman" w:eastAsia="Times New Roman" w:hAnsi="Times New Roman" w:cs="Times New Roman"/>
                <w:sz w:val="18"/>
              </w:rPr>
              <w:t>Баланс Наличности на конец периода</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864 829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911 384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939 217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985 772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1 032 327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1 060 160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1 106 715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1 153 269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1 181 103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1 227 658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1 274 212 </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821D0" w:rsidRDefault="00DF59FB">
            <w:pPr>
              <w:jc w:val="right"/>
            </w:pPr>
            <w:r>
              <w:rPr>
                <w:rFonts w:ascii="Times New Roman" w:eastAsia="Times New Roman" w:hAnsi="Times New Roman" w:cs="Times New Roman"/>
                <w:color w:val="000000"/>
                <w:sz w:val="18"/>
              </w:rPr>
              <w:t xml:space="preserve">1 302 046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 xml:space="preserve">Чистый дисконтированный доход (NPV) </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37 787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37 670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22 338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37 058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36 756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21 796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36 159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35 864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21 267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35 282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34 994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20 751 </w:t>
            </w:r>
          </w:p>
        </w:tc>
      </w:tr>
      <w:tr w:rsidR="00E821D0">
        <w:trPr>
          <w:trHeight w:val="300"/>
        </w:trPr>
        <w:tc>
          <w:tcPr>
            <w:tcW w:w="318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r>
              <w:rPr>
                <w:rFonts w:ascii="Times New Roman" w:eastAsia="Times New Roman" w:hAnsi="Times New Roman" w:cs="Times New Roman"/>
                <w:b/>
                <w:sz w:val="18"/>
              </w:rPr>
              <w:t>NPV нарастающим итогом</w:t>
            </w: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947 525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985 196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1 007 533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1 044 592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1 081 348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1 103 144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1 139 303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1 175 167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1 196 434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1 231 716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1 266 710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E821D0" w:rsidRDefault="00DF59FB">
            <w:pPr>
              <w:jc w:val="right"/>
            </w:pPr>
            <w:r>
              <w:rPr>
                <w:rFonts w:ascii="Times New Roman" w:eastAsia="Times New Roman" w:hAnsi="Times New Roman" w:cs="Times New Roman"/>
                <w:b/>
                <w:color w:val="000000"/>
                <w:sz w:val="18"/>
              </w:rPr>
              <w:t xml:space="preserve">1 287 461 </w:t>
            </w:r>
          </w:p>
        </w:tc>
      </w:tr>
    </w:tbl>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E821D0">
      <w:pPr>
        <w:spacing w:before="120" w:after="120" w:line="360" w:lineRule="auto"/>
        <w:ind w:firstLine="709"/>
        <w:jc w:val="both"/>
      </w:pPr>
    </w:p>
    <w:p w:rsidR="00E821D0" w:rsidRDefault="00DF59FB">
      <w:pPr>
        <w:tabs>
          <w:tab w:val="left" w:pos="1080"/>
        </w:tabs>
        <w:spacing w:before="120" w:after="120" w:line="360" w:lineRule="auto"/>
        <w:ind w:left="357"/>
        <w:jc w:val="center"/>
      </w:pPr>
      <w:r>
        <w:rPr>
          <w:rFonts w:ascii="Times New Roman" w:eastAsia="Times New Roman" w:hAnsi="Times New Roman" w:cs="Times New Roman"/>
          <w:b/>
          <w:color w:val="808080"/>
          <w:sz w:val="36"/>
        </w:rPr>
        <w:t>Информация об исполнителе проекта</w:t>
      </w:r>
    </w:p>
    <w:p w:rsidR="00E821D0" w:rsidRDefault="00DF59F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firstLine="709"/>
        <w:jc w:val="both"/>
      </w:pPr>
      <w:r>
        <w:rPr>
          <w:rFonts w:ascii="Times New Roman" w:eastAsia="Times New Roman" w:hAnsi="Times New Roman" w:cs="Times New Roman"/>
        </w:rPr>
        <w:t>Все специалисты РусПроект имеют богатый опыт разработки бизнес-планов и глубокие знания в различных сферах экономики. При разработке бизнес-плана аналитики опираются на мощную информационную базу.</w:t>
      </w:r>
    </w:p>
    <w:p w:rsidR="00E821D0" w:rsidRDefault="00DF59F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firstLine="709"/>
        <w:jc w:val="both"/>
      </w:pPr>
      <w:r>
        <w:rPr>
          <w:rFonts w:ascii="Times New Roman" w:eastAsia="Times New Roman" w:hAnsi="Times New Roman" w:cs="Times New Roman"/>
        </w:rPr>
        <w:t>Новейшая автоматизированная финансовая модель РусПроект разработана с учетом текущего кризиса, реализованы следующие возможности:</w:t>
      </w:r>
    </w:p>
    <w:p w:rsidR="00E821D0" w:rsidRDefault="00DF59FB">
      <w:pPr>
        <w:numPr>
          <w:ilvl w:val="0"/>
          <w:numId w:val="50"/>
        </w:numPr>
        <w:tabs>
          <w:tab w:val="left" w:pos="-27771"/>
          <w:tab w:val="left" w:pos="392"/>
          <w:tab w:val="left" w:pos="1308"/>
          <w:tab w:val="left" w:pos="2224"/>
          <w:tab w:val="left" w:pos="3140"/>
          <w:tab w:val="left" w:pos="4056"/>
          <w:tab w:val="left" w:pos="4972"/>
          <w:tab w:val="left" w:pos="5888"/>
          <w:tab w:val="left" w:pos="6804"/>
          <w:tab w:val="left" w:pos="7720"/>
          <w:tab w:val="left" w:pos="8636"/>
          <w:tab w:val="left" w:pos="9552"/>
          <w:tab w:val="left" w:pos="10468"/>
          <w:tab w:val="left" w:pos="11384"/>
          <w:tab w:val="left" w:pos="12300"/>
          <w:tab w:val="left" w:pos="13216"/>
        </w:tabs>
        <w:spacing w:line="360" w:lineRule="auto"/>
      </w:pPr>
      <w:bookmarkStart w:id="2" w:name="_GoBack"/>
      <w:bookmarkEnd w:id="2"/>
      <w:r>
        <w:rPr>
          <w:rFonts w:ascii="Times New Roman" w:eastAsia="Times New Roman" w:hAnsi="Times New Roman" w:cs="Times New Roman"/>
          <w:color w:val="000000"/>
        </w:rPr>
        <w:t>Полностью редактируется и изменяется;</w:t>
      </w:r>
    </w:p>
    <w:p w:rsidR="00E821D0" w:rsidRDefault="00DF59FB">
      <w:pPr>
        <w:numPr>
          <w:ilvl w:val="0"/>
          <w:numId w:val="50"/>
        </w:numPr>
        <w:tabs>
          <w:tab w:val="left" w:pos="-27771"/>
          <w:tab w:val="left" w:pos="392"/>
          <w:tab w:val="left" w:pos="1308"/>
          <w:tab w:val="left" w:pos="2224"/>
          <w:tab w:val="left" w:pos="3140"/>
          <w:tab w:val="left" w:pos="4056"/>
          <w:tab w:val="left" w:pos="4972"/>
          <w:tab w:val="left" w:pos="5888"/>
          <w:tab w:val="left" w:pos="6804"/>
          <w:tab w:val="left" w:pos="7720"/>
          <w:tab w:val="left" w:pos="8636"/>
          <w:tab w:val="left" w:pos="9552"/>
          <w:tab w:val="left" w:pos="10468"/>
          <w:tab w:val="left" w:pos="11384"/>
          <w:tab w:val="left" w:pos="12300"/>
          <w:tab w:val="left" w:pos="13216"/>
        </w:tabs>
        <w:spacing w:line="360" w:lineRule="auto"/>
      </w:pPr>
      <w:r>
        <w:rPr>
          <w:rFonts w:ascii="Times New Roman" w:eastAsia="Times New Roman" w:hAnsi="Times New Roman" w:cs="Times New Roman"/>
          <w:color w:val="000000"/>
        </w:rPr>
        <w:t>При изменении показателей модель автоматически обновляется, фактически это готовый инструмент для финансового планирования;</w:t>
      </w:r>
    </w:p>
    <w:p w:rsidR="00E821D0" w:rsidRDefault="00DF59FB">
      <w:pPr>
        <w:numPr>
          <w:ilvl w:val="0"/>
          <w:numId w:val="50"/>
        </w:numPr>
        <w:tabs>
          <w:tab w:val="left" w:pos="-27771"/>
          <w:tab w:val="left" w:pos="392"/>
          <w:tab w:val="left" w:pos="1308"/>
          <w:tab w:val="left" w:pos="2224"/>
          <w:tab w:val="left" w:pos="3140"/>
          <w:tab w:val="left" w:pos="4056"/>
          <w:tab w:val="left" w:pos="4972"/>
          <w:tab w:val="left" w:pos="5888"/>
          <w:tab w:val="left" w:pos="6804"/>
          <w:tab w:val="left" w:pos="7720"/>
          <w:tab w:val="left" w:pos="8636"/>
          <w:tab w:val="left" w:pos="9552"/>
          <w:tab w:val="left" w:pos="10468"/>
          <w:tab w:val="left" w:pos="11384"/>
          <w:tab w:val="left" w:pos="12300"/>
          <w:tab w:val="left" w:pos="13216"/>
        </w:tabs>
        <w:spacing w:line="360" w:lineRule="auto"/>
      </w:pPr>
      <w:r>
        <w:rPr>
          <w:rFonts w:ascii="Times New Roman" w:eastAsia="Times New Roman" w:hAnsi="Times New Roman" w:cs="Times New Roman"/>
          <w:color w:val="000000"/>
        </w:rPr>
        <w:t>Есть возможность реализовывать в 1 модели несколько сценариев развития для сравнения (изменение цен, динамики продаж, финансирования, технологии, ГОСТ и ТУ, налогообложения и пр.);</w:t>
      </w:r>
    </w:p>
    <w:p w:rsidR="00E821D0" w:rsidRDefault="00DF59FB">
      <w:pPr>
        <w:numPr>
          <w:ilvl w:val="0"/>
          <w:numId w:val="50"/>
        </w:numPr>
        <w:tabs>
          <w:tab w:val="left" w:pos="-27771"/>
          <w:tab w:val="left" w:pos="392"/>
          <w:tab w:val="left" w:pos="1308"/>
          <w:tab w:val="left" w:pos="2224"/>
          <w:tab w:val="left" w:pos="3140"/>
          <w:tab w:val="left" w:pos="4056"/>
          <w:tab w:val="left" w:pos="4972"/>
          <w:tab w:val="left" w:pos="5888"/>
          <w:tab w:val="left" w:pos="6804"/>
          <w:tab w:val="left" w:pos="7720"/>
          <w:tab w:val="left" w:pos="8636"/>
          <w:tab w:val="left" w:pos="9552"/>
          <w:tab w:val="left" w:pos="10468"/>
          <w:tab w:val="left" w:pos="11384"/>
          <w:tab w:val="left" w:pos="12300"/>
          <w:tab w:val="left" w:pos="13216"/>
        </w:tabs>
        <w:spacing w:line="360" w:lineRule="auto"/>
      </w:pPr>
      <w:r>
        <w:rPr>
          <w:rFonts w:ascii="Times New Roman" w:eastAsia="Times New Roman" w:hAnsi="Times New Roman" w:cs="Times New Roman"/>
          <w:color w:val="000000"/>
        </w:rPr>
        <w:t>В числе наших партнеров и клиентов:</w:t>
      </w:r>
    </w:p>
    <w:p w:rsidR="00E821D0" w:rsidRDefault="00E821D0">
      <w:pPr>
        <w:spacing w:before="120" w:after="120" w:line="360" w:lineRule="auto"/>
        <w:ind w:left="720"/>
        <w:jc w:val="both"/>
      </w:pPr>
    </w:p>
    <w:p w:rsidR="00E821D0" w:rsidRDefault="00DF59FB">
      <w:pPr>
        <w:jc w:val="center"/>
      </w:pPr>
      <w:r>
        <w:object w:dxaOrig="7289" w:dyaOrig="5386" w14:anchorId="0A6EAF38">
          <v:shape id="_x0000_i1044" type="#_x0000_t75" style="width:363.75pt;height:269.25pt;visibility:visible;mso-wrap-style:square" o:ole="">
            <v:imagedata r:id="rId55" o:title=""/>
          </v:shape>
          <o:OLEObject Type="Embed" ProgID="StaticMetafile" ShapeID="_x0000_i1044" DrawAspect="Content" ObjectID="_1646489226" r:id="rId56"/>
        </w:object>
      </w:r>
    </w:p>
    <w:p w:rsidR="00E821D0" w:rsidRDefault="00DF59FB">
      <w:pPr>
        <w:ind w:firstLine="709"/>
        <w:jc w:val="center"/>
      </w:pPr>
      <w:r>
        <w:rPr>
          <w:rFonts w:ascii="Times New Roman" w:eastAsia="Times New Roman" w:hAnsi="Times New Roman" w:cs="Times New Roman"/>
          <w:color w:val="000000"/>
        </w:rPr>
        <w:br/>
      </w:r>
      <w:r>
        <w:rPr>
          <w:rFonts w:ascii="Times New Roman" w:eastAsia="Times New Roman" w:hAnsi="Times New Roman" w:cs="Times New Roman"/>
          <w:b/>
          <w:color w:val="FFFFFF"/>
        </w:rPr>
        <w:t>т</w:t>
      </w:r>
    </w:p>
    <w:p w:rsidR="00E821D0" w:rsidRDefault="00E821D0">
      <w:pPr>
        <w:spacing w:before="120" w:after="120" w:line="360" w:lineRule="auto"/>
        <w:ind w:firstLine="709"/>
        <w:jc w:val="both"/>
      </w:pPr>
    </w:p>
    <w:sectPr w:rsidR="00E821D0" w:rsidSect="00623EC4">
      <w:pgSz w:w="11906" w:h="16838"/>
      <w:pgMar w:top="1134" w:right="1416"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871" w:rsidRDefault="00326871" w:rsidP="00A06270">
      <w:r>
        <w:separator/>
      </w:r>
    </w:p>
  </w:endnote>
  <w:endnote w:type="continuationSeparator" w:id="0">
    <w:p w:rsidR="00326871" w:rsidRDefault="00326871" w:rsidP="00A0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871" w:rsidRDefault="00326871" w:rsidP="00A06270">
      <w:r>
        <w:separator/>
      </w:r>
    </w:p>
  </w:footnote>
  <w:footnote w:type="continuationSeparator" w:id="0">
    <w:p w:rsidR="00326871" w:rsidRDefault="00326871" w:rsidP="00A062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F7C"/>
    <w:multiLevelType w:val="multilevel"/>
    <w:tmpl w:val="8E68B9AC"/>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00D51793"/>
    <w:multiLevelType w:val="multilevel"/>
    <w:tmpl w:val="1CAC4BDC"/>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5083B14"/>
    <w:multiLevelType w:val="multilevel"/>
    <w:tmpl w:val="4F9EB726"/>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5180C93"/>
    <w:multiLevelType w:val="multilevel"/>
    <w:tmpl w:val="409851C0"/>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673118A"/>
    <w:multiLevelType w:val="multilevel"/>
    <w:tmpl w:val="1C4AA0F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08183B13"/>
    <w:multiLevelType w:val="multilevel"/>
    <w:tmpl w:val="2138E88C"/>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094C4B0F"/>
    <w:multiLevelType w:val="multilevel"/>
    <w:tmpl w:val="6AB8B088"/>
    <w:lvl w:ilvl="0">
      <w:numFmt w:val="bullet"/>
      <w:lvlText w:val="•"/>
      <w:lvlJc w:val="left"/>
      <w:pPr>
        <w:ind w:left="1428"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BAE553E"/>
    <w:multiLevelType w:val="multilevel"/>
    <w:tmpl w:val="CE505C62"/>
    <w:lvl w:ilvl="0">
      <w:numFmt w:val="bullet"/>
      <w:lvlText w:val="•"/>
      <w:lvlJc w:val="left"/>
      <w:pPr>
        <w:ind w:left="927"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0C6C4EA8"/>
    <w:multiLevelType w:val="multilevel"/>
    <w:tmpl w:val="99B6788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0D2446D8"/>
    <w:multiLevelType w:val="multilevel"/>
    <w:tmpl w:val="39525B6E"/>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0F62592F"/>
    <w:multiLevelType w:val="multilevel"/>
    <w:tmpl w:val="5390270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15C56DA3"/>
    <w:multiLevelType w:val="multilevel"/>
    <w:tmpl w:val="8DF6B9C4"/>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1C1F078A"/>
    <w:multiLevelType w:val="multilevel"/>
    <w:tmpl w:val="C9042FEC"/>
    <w:lvl w:ilvl="0">
      <w:numFmt w:val="bullet"/>
      <w:lvlText w:val="•"/>
      <w:lvlJc w:val="left"/>
      <w:pPr>
        <w:ind w:left="70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1DC54CA2"/>
    <w:multiLevelType w:val="multilevel"/>
    <w:tmpl w:val="44D0343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203D0EAB"/>
    <w:multiLevelType w:val="multilevel"/>
    <w:tmpl w:val="E878D350"/>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204659AD"/>
    <w:multiLevelType w:val="multilevel"/>
    <w:tmpl w:val="16563F76"/>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244E059A"/>
    <w:multiLevelType w:val="multilevel"/>
    <w:tmpl w:val="1578ECF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253D5BC4"/>
    <w:multiLevelType w:val="multilevel"/>
    <w:tmpl w:val="7E2E0E4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2C8E6CED"/>
    <w:multiLevelType w:val="multilevel"/>
    <w:tmpl w:val="01D485F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2D6821E9"/>
    <w:multiLevelType w:val="multilevel"/>
    <w:tmpl w:val="39944B0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31391CCD"/>
    <w:multiLevelType w:val="hybridMultilevel"/>
    <w:tmpl w:val="3B8CC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171658"/>
    <w:multiLevelType w:val="multilevel"/>
    <w:tmpl w:val="E5CA09DA"/>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34C649EC"/>
    <w:multiLevelType w:val="multilevel"/>
    <w:tmpl w:val="3F868230"/>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36D12DEB"/>
    <w:multiLevelType w:val="multilevel"/>
    <w:tmpl w:val="78B679B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3C24744A"/>
    <w:multiLevelType w:val="multilevel"/>
    <w:tmpl w:val="019E51D6"/>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418414AA"/>
    <w:multiLevelType w:val="multilevel"/>
    <w:tmpl w:val="FC5AB33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4423433D"/>
    <w:multiLevelType w:val="multilevel"/>
    <w:tmpl w:val="836C5CA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48FF1A65"/>
    <w:multiLevelType w:val="multilevel"/>
    <w:tmpl w:val="919A2EC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4A711C89"/>
    <w:multiLevelType w:val="multilevel"/>
    <w:tmpl w:val="F8E4047C"/>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4AC52445"/>
    <w:multiLevelType w:val="multilevel"/>
    <w:tmpl w:val="234EEB9E"/>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4D0B5F22"/>
    <w:multiLevelType w:val="multilevel"/>
    <w:tmpl w:val="EDBE271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4DA500FB"/>
    <w:multiLevelType w:val="multilevel"/>
    <w:tmpl w:val="855A61D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4DF0262C"/>
    <w:multiLevelType w:val="multilevel"/>
    <w:tmpl w:val="5A54A61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4F4603DA"/>
    <w:multiLevelType w:val="multilevel"/>
    <w:tmpl w:val="01741FAC"/>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4FFA6AF3"/>
    <w:multiLevelType w:val="multilevel"/>
    <w:tmpl w:val="5CBE663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5" w15:restartNumberingAfterBreak="0">
    <w:nsid w:val="528A4159"/>
    <w:multiLevelType w:val="multilevel"/>
    <w:tmpl w:val="7E0E873A"/>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53080E5B"/>
    <w:multiLevelType w:val="multilevel"/>
    <w:tmpl w:val="BA9C646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 w15:restartNumberingAfterBreak="0">
    <w:nsid w:val="55E87773"/>
    <w:multiLevelType w:val="multilevel"/>
    <w:tmpl w:val="71C623B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617512A0"/>
    <w:multiLevelType w:val="multilevel"/>
    <w:tmpl w:val="8ADEC98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15:restartNumberingAfterBreak="0">
    <w:nsid w:val="64AB4E16"/>
    <w:multiLevelType w:val="multilevel"/>
    <w:tmpl w:val="C2D8928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15:restartNumberingAfterBreak="0">
    <w:nsid w:val="652E74B7"/>
    <w:multiLevelType w:val="hybridMultilevel"/>
    <w:tmpl w:val="E626E524"/>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666458C1"/>
    <w:multiLevelType w:val="multilevel"/>
    <w:tmpl w:val="4080E49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67D405F4"/>
    <w:multiLevelType w:val="multilevel"/>
    <w:tmpl w:val="154A2AD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69674F5F"/>
    <w:multiLevelType w:val="multilevel"/>
    <w:tmpl w:val="6DC0BE4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4" w15:restartNumberingAfterBreak="0">
    <w:nsid w:val="6FB77E02"/>
    <w:multiLevelType w:val="multilevel"/>
    <w:tmpl w:val="F328F57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733E5ED1"/>
    <w:multiLevelType w:val="multilevel"/>
    <w:tmpl w:val="97C8473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76B25882"/>
    <w:multiLevelType w:val="multilevel"/>
    <w:tmpl w:val="55945ED6"/>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7" w15:restartNumberingAfterBreak="0">
    <w:nsid w:val="785D50A5"/>
    <w:multiLevelType w:val="multilevel"/>
    <w:tmpl w:val="34FAA0F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788315C1"/>
    <w:multiLevelType w:val="multilevel"/>
    <w:tmpl w:val="9BACAF7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9" w15:restartNumberingAfterBreak="0">
    <w:nsid w:val="7B4B3B5D"/>
    <w:multiLevelType w:val="multilevel"/>
    <w:tmpl w:val="18C80C1A"/>
    <w:lvl w:ilvl="0">
      <w:numFmt w:val="bullet"/>
      <w:lvlText w:val="•"/>
      <w:lvlJc w:val="left"/>
      <w:pPr>
        <w:ind w:left="1287"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0" w15:restartNumberingAfterBreak="0">
    <w:nsid w:val="7BD735CC"/>
    <w:multiLevelType w:val="multilevel"/>
    <w:tmpl w:val="18805DE8"/>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1" w15:restartNumberingAfterBreak="0">
    <w:nsid w:val="7E2B15A7"/>
    <w:multiLevelType w:val="multilevel"/>
    <w:tmpl w:val="BB844D52"/>
    <w:lvl w:ilvl="0">
      <w:numFmt w:val="bullet"/>
      <w:lvlText w:val="•"/>
      <w:lvlJc w:val="left"/>
      <w:pPr>
        <w:ind w:left="142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2" w15:restartNumberingAfterBreak="0">
    <w:nsid w:val="7F18223F"/>
    <w:multiLevelType w:val="hybridMultilevel"/>
    <w:tmpl w:val="BCE6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3"/>
  </w:num>
  <w:num w:numId="3">
    <w:abstractNumId w:val="18"/>
  </w:num>
  <w:num w:numId="4">
    <w:abstractNumId w:val="7"/>
  </w:num>
  <w:num w:numId="5">
    <w:abstractNumId w:val="37"/>
  </w:num>
  <w:num w:numId="6">
    <w:abstractNumId w:val="43"/>
  </w:num>
  <w:num w:numId="7">
    <w:abstractNumId w:val="16"/>
  </w:num>
  <w:num w:numId="8">
    <w:abstractNumId w:val="17"/>
  </w:num>
  <w:num w:numId="9">
    <w:abstractNumId w:val="13"/>
  </w:num>
  <w:num w:numId="10">
    <w:abstractNumId w:val="32"/>
  </w:num>
  <w:num w:numId="11">
    <w:abstractNumId w:val="35"/>
  </w:num>
  <w:num w:numId="12">
    <w:abstractNumId w:val="45"/>
  </w:num>
  <w:num w:numId="13">
    <w:abstractNumId w:val="42"/>
  </w:num>
  <w:num w:numId="14">
    <w:abstractNumId w:val="9"/>
  </w:num>
  <w:num w:numId="15">
    <w:abstractNumId w:val="47"/>
  </w:num>
  <w:num w:numId="16">
    <w:abstractNumId w:val="21"/>
  </w:num>
  <w:num w:numId="17">
    <w:abstractNumId w:val="23"/>
  </w:num>
  <w:num w:numId="18">
    <w:abstractNumId w:val="12"/>
  </w:num>
  <w:num w:numId="19">
    <w:abstractNumId w:val="50"/>
  </w:num>
  <w:num w:numId="20">
    <w:abstractNumId w:val="29"/>
  </w:num>
  <w:num w:numId="21">
    <w:abstractNumId w:val="36"/>
  </w:num>
  <w:num w:numId="22">
    <w:abstractNumId w:val="22"/>
  </w:num>
  <w:num w:numId="23">
    <w:abstractNumId w:val="38"/>
  </w:num>
  <w:num w:numId="24">
    <w:abstractNumId w:val="0"/>
  </w:num>
  <w:num w:numId="25">
    <w:abstractNumId w:val="15"/>
  </w:num>
  <w:num w:numId="26">
    <w:abstractNumId w:val="49"/>
  </w:num>
  <w:num w:numId="27">
    <w:abstractNumId w:val="8"/>
  </w:num>
  <w:num w:numId="28">
    <w:abstractNumId w:val="44"/>
  </w:num>
  <w:num w:numId="29">
    <w:abstractNumId w:val="6"/>
  </w:num>
  <w:num w:numId="30">
    <w:abstractNumId w:val="10"/>
  </w:num>
  <w:num w:numId="31">
    <w:abstractNumId w:val="26"/>
  </w:num>
  <w:num w:numId="32">
    <w:abstractNumId w:val="34"/>
  </w:num>
  <w:num w:numId="33">
    <w:abstractNumId w:val="3"/>
  </w:num>
  <w:num w:numId="34">
    <w:abstractNumId w:val="25"/>
  </w:num>
  <w:num w:numId="35">
    <w:abstractNumId w:val="4"/>
  </w:num>
  <w:num w:numId="36">
    <w:abstractNumId w:val="51"/>
  </w:num>
  <w:num w:numId="37">
    <w:abstractNumId w:val="27"/>
  </w:num>
  <w:num w:numId="38">
    <w:abstractNumId w:val="30"/>
  </w:num>
  <w:num w:numId="39">
    <w:abstractNumId w:val="31"/>
  </w:num>
  <w:num w:numId="40">
    <w:abstractNumId w:val="14"/>
  </w:num>
  <w:num w:numId="41">
    <w:abstractNumId w:val="1"/>
  </w:num>
  <w:num w:numId="42">
    <w:abstractNumId w:val="28"/>
  </w:num>
  <w:num w:numId="43">
    <w:abstractNumId w:val="48"/>
  </w:num>
  <w:num w:numId="44">
    <w:abstractNumId w:val="24"/>
  </w:num>
  <w:num w:numId="45">
    <w:abstractNumId w:val="41"/>
  </w:num>
  <w:num w:numId="46">
    <w:abstractNumId w:val="19"/>
  </w:num>
  <w:num w:numId="47">
    <w:abstractNumId w:val="39"/>
  </w:num>
  <w:num w:numId="48">
    <w:abstractNumId w:val="11"/>
  </w:num>
  <w:num w:numId="49">
    <w:abstractNumId w:val="2"/>
  </w:num>
  <w:num w:numId="50">
    <w:abstractNumId w:val="46"/>
  </w:num>
  <w:num w:numId="51">
    <w:abstractNumId w:val="40"/>
  </w:num>
  <w:num w:numId="52">
    <w:abstractNumId w:val="20"/>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821D0"/>
    <w:rsid w:val="00063738"/>
    <w:rsid w:val="00094F53"/>
    <w:rsid w:val="00101828"/>
    <w:rsid w:val="00164DE4"/>
    <w:rsid w:val="001A20D6"/>
    <w:rsid w:val="00293360"/>
    <w:rsid w:val="00326871"/>
    <w:rsid w:val="003B177C"/>
    <w:rsid w:val="004C53AB"/>
    <w:rsid w:val="004E3D29"/>
    <w:rsid w:val="005C5292"/>
    <w:rsid w:val="005D14EF"/>
    <w:rsid w:val="005D53C9"/>
    <w:rsid w:val="00623EC4"/>
    <w:rsid w:val="0063671F"/>
    <w:rsid w:val="00653B6C"/>
    <w:rsid w:val="006D73BC"/>
    <w:rsid w:val="006D749B"/>
    <w:rsid w:val="006F0706"/>
    <w:rsid w:val="006F2D0A"/>
    <w:rsid w:val="008336D3"/>
    <w:rsid w:val="00966087"/>
    <w:rsid w:val="009F4B2D"/>
    <w:rsid w:val="00A06270"/>
    <w:rsid w:val="00A4797E"/>
    <w:rsid w:val="00A72CBC"/>
    <w:rsid w:val="00B5584C"/>
    <w:rsid w:val="00BA1701"/>
    <w:rsid w:val="00C97BC8"/>
    <w:rsid w:val="00DF59FB"/>
    <w:rsid w:val="00E2374F"/>
    <w:rsid w:val="00E82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D716"/>
  <w15:docId w15:val="{CA9ED453-AB32-48FE-B559-D34DE970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kern w:val="3"/>
        <w:sz w:val="22"/>
        <w:szCs w:val="22"/>
        <w:lang w:val="ru-RU" w:eastAsia="ru-RU"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828"/>
    <w:pPr>
      <w:ind w:left="720"/>
      <w:contextualSpacing/>
    </w:pPr>
  </w:style>
  <w:style w:type="paragraph" w:styleId="a4">
    <w:name w:val="header"/>
    <w:basedOn w:val="a"/>
    <w:link w:val="a5"/>
    <w:uiPriority w:val="99"/>
    <w:unhideWhenUsed/>
    <w:rsid w:val="00A06270"/>
    <w:pPr>
      <w:tabs>
        <w:tab w:val="center" w:pos="4677"/>
        <w:tab w:val="right" w:pos="9355"/>
      </w:tabs>
    </w:pPr>
  </w:style>
  <w:style w:type="character" w:customStyle="1" w:styleId="a5">
    <w:name w:val="Верхний колонтитул Знак"/>
    <w:basedOn w:val="a0"/>
    <w:link w:val="a4"/>
    <w:uiPriority w:val="99"/>
    <w:rsid w:val="00A06270"/>
  </w:style>
  <w:style w:type="paragraph" w:styleId="a6">
    <w:name w:val="footer"/>
    <w:basedOn w:val="a"/>
    <w:link w:val="a7"/>
    <w:uiPriority w:val="99"/>
    <w:unhideWhenUsed/>
    <w:rsid w:val="00A06270"/>
    <w:pPr>
      <w:tabs>
        <w:tab w:val="center" w:pos="4677"/>
        <w:tab w:val="right" w:pos="9355"/>
      </w:tabs>
    </w:pPr>
  </w:style>
  <w:style w:type="character" w:customStyle="1" w:styleId="a7">
    <w:name w:val="Нижний колонтитул Знак"/>
    <w:basedOn w:val="a0"/>
    <w:link w:val="a6"/>
    <w:uiPriority w:val="99"/>
    <w:rsid w:val="00A06270"/>
  </w:style>
  <w:style w:type="paragraph" w:styleId="a8">
    <w:name w:val="No Spacing"/>
    <w:uiPriority w:val="1"/>
    <w:qFormat/>
    <w:rsid w:val="00094F53"/>
  </w:style>
  <w:style w:type="character" w:styleId="a9">
    <w:name w:val="Strong"/>
    <w:basedOn w:val="a0"/>
    <w:uiPriority w:val="22"/>
    <w:qFormat/>
    <w:rsid w:val="00094F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057;&#1090;&#1086;&#1080;&#1084;&#1086;&#1089;&#1090;&#1100;_&#1076;&#1077;&#1085;&#1077;&#1075;_&#1089;_&#1091;&#1095;&#1105;&#1090;&#1086;&#1084;_&#1092;&#1072;&#1082;&#1090;&#1086;&#1088;&#1072;_&#1074;&#1088;&#1077;&#1084;&#1077;&#1085;&#1080;" TargetMode="External"/><Relationship Id="rId18" Type="http://schemas.openxmlformats.org/officeDocument/2006/relationships/image" Target="media/image5.png"/><Relationship Id="rId26" Type="http://schemas.openxmlformats.org/officeDocument/2006/relationships/hyperlink" Target="http://www.rv.org.ua/country/chrtr/models/inostran/embraer/EmbraerERJ170.php" TargetMode="External"/><Relationship Id="rId39" Type="http://schemas.openxmlformats.org/officeDocument/2006/relationships/oleObject" Target="embeddings/oleObject9.bin"/><Relationship Id="rId21" Type="http://schemas.openxmlformats.org/officeDocument/2006/relationships/image" Target="media/image6.png"/><Relationship Id="rId34" Type="http://schemas.openxmlformats.org/officeDocument/2006/relationships/image" Target="media/image9.emf"/><Relationship Id="rId42" Type="http://schemas.openxmlformats.org/officeDocument/2006/relationships/image" Target="media/image13.png"/><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image" Target="media/image1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www.finances-analysis.ru/general/peremennie-zatrati.htm"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ru.wikipedia.org/wiki/&#1057;&#1090;&#1086;&#1080;&#1084;&#1086;&#1089;&#1090;&#1100;_&#1076;&#1077;&#1085;&#1077;&#1075;_&#1089;_&#1091;&#1095;&#1105;&#1090;&#1086;&#1084;_&#1092;&#1072;&#1082;&#1090;&#1086;&#1088;&#1072;_&#1074;&#1088;&#1077;&#1084;&#1077;&#1085;&#1080;" TargetMode="External"/><Relationship Id="rId37" Type="http://schemas.openxmlformats.org/officeDocument/2006/relationships/package" Target="embeddings/_________Microsoft_Word1.docx"/><Relationship Id="rId40" Type="http://schemas.openxmlformats.org/officeDocument/2006/relationships/image" Target="media/image12.png"/><Relationship Id="rId45" Type="http://schemas.openxmlformats.org/officeDocument/2006/relationships/oleObject" Target="embeddings/oleObject12.bin"/><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u.wikipedia.org/wiki/&#1056;&#1080;&#1089;&#1082;" TargetMode="External"/><Relationship Id="rId22" Type="http://schemas.openxmlformats.org/officeDocument/2006/relationships/oleObject" Target="embeddings/oleObject6.bin"/><Relationship Id="rId27" Type="http://schemas.openxmlformats.org/officeDocument/2006/relationships/image" Target="media/image8.png"/><Relationship Id="rId30" Type="http://schemas.openxmlformats.org/officeDocument/2006/relationships/hyperlink" Target="http://www.finances-analysis.ru/general/postoyannie-zatrati.htm" TargetMode="External"/><Relationship Id="rId35" Type="http://schemas.openxmlformats.org/officeDocument/2006/relationships/package" Target="embeddings/_________Microsoft_Word.docx"/><Relationship Id="rId43" Type="http://schemas.openxmlformats.org/officeDocument/2006/relationships/oleObject" Target="embeddings/oleObject11.bin"/><Relationship Id="rId48" Type="http://schemas.openxmlformats.org/officeDocument/2006/relationships/image" Target="media/image16.png"/><Relationship Id="rId56" Type="http://schemas.openxmlformats.org/officeDocument/2006/relationships/oleObject" Target="embeddings/oleObject18.bin"/><Relationship Id="rId8" Type="http://schemas.openxmlformats.org/officeDocument/2006/relationships/oleObject" Target="embeddings/oleObject1.bin"/><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avia.pro/blog/embraer-erj-145" TargetMode="External"/><Relationship Id="rId25" Type="http://schemas.openxmlformats.org/officeDocument/2006/relationships/oleObject" Target="embeddings/oleObject7.bin"/><Relationship Id="rId33" Type="http://schemas.openxmlformats.org/officeDocument/2006/relationships/hyperlink" Target="http://ru.wikipedia.org/wiki/&#1056;&#1080;&#1089;&#1082;" TargetMode="External"/><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hyperlink" Target="https://aviado.ru/airlines/jets/embraer-145/" TargetMode="External"/><Relationship Id="rId41" Type="http://schemas.openxmlformats.org/officeDocument/2006/relationships/oleObject" Target="embeddings/oleObject10.bin"/><Relationship Id="rId54"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avia.pro/blog/embraer-170" TargetMode="External"/><Relationship Id="rId28" Type="http://schemas.openxmlformats.org/officeDocument/2006/relationships/oleObject" Target="embeddings/oleObject8.bin"/><Relationship Id="rId36" Type="http://schemas.openxmlformats.org/officeDocument/2006/relationships/image" Target="media/image10.emf"/><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hyperlink" Target="http://www.finances-analysis.ru/financial-maths/zapas-finansovoy-prochnosti.htm" TargetMode="External"/><Relationship Id="rId44" Type="http://schemas.openxmlformats.org/officeDocument/2006/relationships/image" Target="media/image14.png"/><Relationship Id="rId52"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59</Pages>
  <Words>12504</Words>
  <Characters>71277</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HOME</cp:lastModifiedBy>
  <cp:revision>19</cp:revision>
  <cp:lastPrinted>2019-08-27T16:56:00Z</cp:lastPrinted>
  <dcterms:created xsi:type="dcterms:W3CDTF">2018-01-25T18:52:00Z</dcterms:created>
  <dcterms:modified xsi:type="dcterms:W3CDTF">2020-03-23T14:20:00Z</dcterms:modified>
</cp:coreProperties>
</file>